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6A4D6" w14:textId="75A7B80A" w:rsidR="00C90B73" w:rsidRPr="00837D00" w:rsidRDefault="00C90B73" w:rsidP="00837D00">
      <w:pPr>
        <w:pStyle w:val="Sinespaciado"/>
        <w:jc w:val="center"/>
        <w:rPr>
          <w:rFonts w:ascii="Arial" w:hAnsi="Arial" w:cs="Arial"/>
          <w:b/>
          <w:bCs/>
          <w:lang w:val="es"/>
        </w:rPr>
      </w:pPr>
      <w:r w:rsidRPr="00837D00">
        <w:rPr>
          <w:rFonts w:ascii="Arial" w:hAnsi="Arial" w:cs="Arial"/>
          <w:b/>
          <w:bCs/>
          <w:lang w:val="es"/>
        </w:rPr>
        <w:t xml:space="preserve">LA </w:t>
      </w:r>
      <w:r w:rsidR="00A95C43" w:rsidRPr="00837D00">
        <w:rPr>
          <w:rFonts w:ascii="Arial" w:hAnsi="Arial" w:cs="Arial"/>
          <w:b/>
          <w:bCs/>
          <w:lang w:val="es"/>
        </w:rPr>
        <w:t>DIRECCIÓN</w:t>
      </w:r>
      <w:r w:rsidRPr="00837D00">
        <w:rPr>
          <w:rFonts w:ascii="Arial" w:hAnsi="Arial" w:cs="Arial"/>
          <w:b/>
          <w:bCs/>
          <w:lang w:val="es"/>
        </w:rPr>
        <w:t xml:space="preserve"> DE INVESTIGACIONES Y CONTROL DE VIVIENDA DE LA SUBSECRETARÍA DE INSPECCIÓN, VIGILANCIA Y CONTROL DE VIVIENDA DE LA SECRETARÍA DISTRITAL DEL HÁBITAT</w:t>
      </w:r>
    </w:p>
    <w:p w14:paraId="45FEAFAF"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56A6B5D9" w14:textId="5A04F242" w:rsidR="00C90B73" w:rsidRPr="00837D00" w:rsidRDefault="00C90B73" w:rsidP="00C97849">
      <w:pPr>
        <w:widowControl w:val="0"/>
        <w:autoSpaceDE w:val="0"/>
        <w:autoSpaceDN w:val="0"/>
        <w:adjustRightInd w:val="0"/>
        <w:jc w:val="center"/>
        <w:rPr>
          <w:rFonts w:ascii="Arial" w:hAnsi="Arial" w:cs="Arial"/>
          <w:sz w:val="22"/>
          <w:szCs w:val="22"/>
          <w:highlight w:val="white"/>
          <w:lang w:val="es"/>
        </w:rPr>
      </w:pPr>
      <w:r w:rsidRPr="00837D00">
        <w:rPr>
          <w:rFonts w:ascii="Arial" w:hAnsi="Arial" w:cs="Arial"/>
          <w:sz w:val="22"/>
          <w:szCs w:val="22"/>
          <w:highlight w:val="white"/>
          <w:lang w:val="es"/>
        </w:rPr>
        <w:t xml:space="preserve">En ejercicio de las atribuciones conferidas por la Ley 66 de 1968, los Decretos Leyes 2610 de 1979 y 078 de 1987, </w:t>
      </w:r>
      <w:r w:rsidR="00A95C43" w:rsidRPr="00837D00">
        <w:rPr>
          <w:rFonts w:ascii="Arial" w:hAnsi="Arial" w:cs="Arial"/>
          <w:sz w:val="22"/>
          <w:szCs w:val="22"/>
          <w:highlight w:val="white"/>
          <w:lang w:val="es"/>
        </w:rPr>
        <w:t xml:space="preserve">el Decreto </w:t>
      </w:r>
      <w:r w:rsidRPr="00837D00">
        <w:rPr>
          <w:rFonts w:ascii="Arial" w:hAnsi="Arial" w:cs="Arial"/>
          <w:sz w:val="22"/>
          <w:szCs w:val="22"/>
          <w:highlight w:val="white"/>
          <w:lang w:val="es"/>
        </w:rPr>
        <w:t>Distrital 572 de 2015, los Acuerdos 079 de 2003 y 735 de 2019, demás normas concordantes, y,</w:t>
      </w:r>
    </w:p>
    <w:p w14:paraId="549B278A" w14:textId="77777777" w:rsidR="00C90B73" w:rsidRPr="00837D00" w:rsidRDefault="00C90B73" w:rsidP="00C97849">
      <w:pPr>
        <w:widowControl w:val="0"/>
        <w:autoSpaceDE w:val="0"/>
        <w:autoSpaceDN w:val="0"/>
        <w:adjustRightInd w:val="0"/>
        <w:jc w:val="both"/>
        <w:rPr>
          <w:rFonts w:ascii="Arial" w:hAnsi="Arial" w:cs="Arial"/>
          <w:sz w:val="22"/>
          <w:szCs w:val="22"/>
          <w:highlight w:val="white"/>
          <w:lang w:val="es"/>
        </w:rPr>
      </w:pPr>
    </w:p>
    <w:p w14:paraId="5F48AD93"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r w:rsidRPr="00837D00">
        <w:rPr>
          <w:rFonts w:ascii="Arial" w:hAnsi="Arial" w:cs="Arial"/>
          <w:b/>
          <w:bCs/>
          <w:sz w:val="22"/>
          <w:szCs w:val="22"/>
          <w:lang w:val="es"/>
        </w:rPr>
        <w:t>CONSIDERANDO</w:t>
      </w:r>
    </w:p>
    <w:p w14:paraId="0237D572"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6B887801" w14:textId="71E92D6A" w:rsidR="00BC2277" w:rsidRPr="00837D00" w:rsidRDefault="00BC2277" w:rsidP="00BC2277">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rPr>
        <w:t>Que la Subdirección de Investigaciones y Control de Vivienda, hoy Dirección, de la Subsecretaría de Inspección, Vigilancia y Control de Vivienda de la Secretaría Distrital del Hábitat, en virtud de su competencia y de conformidad con la Ley 66 de 1968, modificada por el Decreto Ley 2610 de 1979, y el Decreto Ley 078 de 1987, asumió el conocimiento de queja presentada por la señora OLGA LUCIA ROMERO en calidad de propietaria del apartamento 1304 del proyecto de vivienda EDIFICIO EMMANUEL V – PROPIEDAD HORIZONTAL, ubicado en la Calle 39A Sur No. 50A-57 de esta ciudad, por las presuntas irregularidades presentadas en las áreas privadas del mencionado inmueble, en contra de la sociedad enajenadora ORGANIZACIÓN NEPTUNO S.A.S. - EN LIQUIDACION, identificada con NIT 900.433.634-2, representada legalmente por JOSÉ MANUEL AVENDAÑO BENÍTEZ (o quien haga sus veces) actuación a la que le correspondió el radicado No.3-2015-37134.</w:t>
      </w:r>
    </w:p>
    <w:p w14:paraId="402FB3DE" w14:textId="77777777" w:rsidR="00C90B73" w:rsidRPr="00837D00"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45D48829"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rPr>
        <w:t>Que, luego de surtidas las actuaciones pertinentes, esta Dirección expidió la Resolución No. 2855 DEL 15 DE DICIEMBRE DE 2017 “Por la cual se impone una sanción y se imparte una orden”, mediante la cual se impuso a la sociedad enajenadora ORGANIZACIÓN NEPTUNO S.A.S., identificada con el NIT 900.433.634-2, multa por valor de SETENTA Y TRES MIL PESOS ($73.000) MC/TE, que indexados a la época correspondían a la suma de DOCE MILLONES CIENTO SETENTA Y OCHO MIL TRESCIENTOS CUATRO PESOS ($12.299. 971.oo) M/CTE.</w:t>
      </w:r>
    </w:p>
    <w:p w14:paraId="4FBD4A28"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145252DB" w14:textId="446945A3" w:rsidR="00BF4027" w:rsidRPr="00837D00" w:rsidRDefault="00C90B73" w:rsidP="00BF4027">
      <w:pPr>
        <w:widowControl w:val="0"/>
        <w:autoSpaceDE w:val="0"/>
        <w:autoSpaceDN w:val="0"/>
        <w:adjustRightInd w:val="0"/>
        <w:jc w:val="both"/>
        <w:rPr>
          <w:rFonts w:ascii="Arial" w:hAnsi="Arial" w:cs="Arial"/>
          <w:i/>
          <w:iCs/>
          <w:sz w:val="22"/>
          <w:szCs w:val="22"/>
          <w:lang w:val="es"/>
        </w:rPr>
      </w:pPr>
      <w:r w:rsidRPr="00837D00">
        <w:rPr>
          <w:rFonts w:ascii="Arial" w:hAnsi="Arial" w:cs="Arial"/>
          <w:b/>
          <w:sz w:val="22"/>
          <w:szCs w:val="22"/>
        </w:rPr>
        <w:t>Que, así mismo, en los ARTÍCULOS SEGUNDO, TERCERO y CUARTO de la Resolución No.</w:t>
      </w:r>
      <w:r w:rsidRPr="00837D00">
        <w:rPr>
          <w:rFonts w:ascii="Arial" w:hAnsi="Arial" w:cs="Arial"/>
          <w:sz w:val="22"/>
          <w:szCs w:val="22"/>
        </w:rPr>
        <w:t xml:space="preserve"> 2855 DEL 15 DE DICIEMBRE DE 2017, “Por la cual se impone una sanción y se imparte una orden”, se estableció:  </w:t>
      </w:r>
    </w:p>
    <w:p w14:paraId="25FA9883" w14:textId="77777777" w:rsidR="00BF4027" w:rsidRPr="00837D00" w:rsidRDefault="00BF4027" w:rsidP="00BF4027">
      <w:pPr>
        <w:widowControl w:val="0"/>
        <w:autoSpaceDE w:val="0"/>
        <w:autoSpaceDN w:val="0"/>
        <w:adjustRightInd w:val="0"/>
        <w:jc w:val="both"/>
        <w:rPr>
          <w:rFonts w:ascii="Arial" w:hAnsi="Arial" w:cs="Arial"/>
          <w:i/>
          <w:iCs/>
          <w:sz w:val="22"/>
          <w:szCs w:val="22"/>
          <w:lang w:val="es"/>
        </w:rPr>
      </w:pPr>
    </w:p>
    <w:p w14:paraId="452BD577" w14:textId="4DAEA4CE" w:rsidR="0031087B" w:rsidRPr="00837D00" w:rsidRDefault="00AC2246" w:rsidP="0031087B">
      <w:pPr>
        <w:widowControl w:val="0"/>
        <w:autoSpaceDE w:val="0"/>
        <w:autoSpaceDN w:val="0"/>
        <w:adjustRightInd w:val="0"/>
        <w:ind w:left="708"/>
        <w:jc w:val="both"/>
        <w:rPr>
          <w:rFonts w:ascii="Arial" w:hAnsi="Arial" w:cs="Arial"/>
          <w:i/>
          <w:iCs/>
          <w:color w:val="0D0D0D"/>
          <w:sz w:val="22"/>
          <w:szCs w:val="22"/>
        </w:rPr>
      </w:pPr>
      <w:r w:rsidRPr="00837D00">
        <w:rPr>
          <w:rFonts w:ascii="Arial" w:hAnsi="Arial" w:cs="Arial"/>
          <w:b/>
          <w:sz w:val="22"/>
          <w:szCs w:val="22"/>
        </w:rPr>
        <w:t xml:space="preserve">“ARTÍCULO SEGUNDO: </w:t>
      </w:r>
      <w:r w:rsidRPr="00837D00">
        <w:rPr>
          <w:rFonts w:ascii="Arial" w:hAnsi="Arial" w:cs="Arial"/>
          <w:bCs/>
          <w:sz w:val="22"/>
          <w:szCs w:val="22"/>
        </w:rPr>
        <w:t>Requerir a la sociedad ORGANIZACIÓN NEPTUNO</w:t>
      </w:r>
      <w:r w:rsidRPr="00837D00">
        <w:rPr>
          <w:rFonts w:ascii="Arial" w:hAnsi="Arial" w:cs="Arial"/>
          <w:b/>
          <w:sz w:val="22"/>
          <w:szCs w:val="22"/>
        </w:rPr>
        <w:t xml:space="preserve"> S.</w:t>
      </w:r>
      <w:r w:rsidRPr="00837D00">
        <w:rPr>
          <w:rFonts w:ascii="Arial" w:hAnsi="Arial" w:cs="Arial"/>
          <w:sz w:val="22"/>
          <w:szCs w:val="22"/>
        </w:rPr>
        <w:t xml:space="preserve">A.S. – EN LIQUIDACIÓN identificada con Nit. 900.433.634-2 representada legalmente por el señor JOSÉ MANUEL AVENDAÑO BENÍTEZ (o quien haga sus veces), para que dentro del término de ocho (8) meses calendario siguientes a la ejecutoria del presente acto administrativo se acoja a la normatividad infringida, para lo cual deberá realizar los trabajos pendientes a solucionar en forma definitiva los hechos que afectan las áreas privadas del apartamento 1304 del proyecto de vivienda EDIFICIO EMMANUEL V - PROPIEDAD HORIZONTAL, consistente en: 1. “Filtraciones y rastros de humedades en cielo raso y muros de habitación principal y auxiliar”. 2. “Rastros de humedades por filtración en la parte baja del muro divisorio con apartamento 1305 junto a puerta principal”; ya que constituyen deficiencias </w:t>
      </w:r>
      <w:r w:rsidRPr="00837D00">
        <w:rPr>
          <w:rFonts w:ascii="Arial" w:hAnsi="Arial" w:cs="Arial"/>
          <w:sz w:val="22"/>
          <w:szCs w:val="22"/>
        </w:rPr>
        <w:lastRenderedPageBreak/>
        <w:t>constructivas graves, conforme se evidencia en los Informes de Verificación de Hechos No. 20-586 del 29 de diciembre de 2020 (folios 19 y 20). Lo anterior, en el evento de que dichos hechos no hayan sido intervenidos al momento de la expedición de la presente Resolución.</w:t>
      </w:r>
    </w:p>
    <w:p w14:paraId="3DA913F7" w14:textId="77777777" w:rsidR="0031087B" w:rsidRPr="00837D00" w:rsidRDefault="0031087B" w:rsidP="0031087B">
      <w:pPr>
        <w:widowControl w:val="0"/>
        <w:autoSpaceDE w:val="0"/>
        <w:autoSpaceDN w:val="0"/>
        <w:adjustRightInd w:val="0"/>
        <w:ind w:left="708"/>
        <w:jc w:val="both"/>
        <w:rPr>
          <w:rFonts w:ascii="Arial" w:hAnsi="Arial" w:cs="Arial"/>
          <w:i/>
          <w:iCs/>
          <w:color w:val="0D0D0D"/>
          <w:sz w:val="22"/>
          <w:szCs w:val="22"/>
        </w:rPr>
      </w:pPr>
    </w:p>
    <w:p w14:paraId="1A6FCD7D" w14:textId="77777777" w:rsidR="0031087B" w:rsidRPr="00837D00" w:rsidRDefault="0031087B" w:rsidP="0031087B">
      <w:pPr>
        <w:widowControl w:val="0"/>
        <w:autoSpaceDE w:val="0"/>
        <w:autoSpaceDN w:val="0"/>
        <w:adjustRightInd w:val="0"/>
        <w:ind w:left="708"/>
        <w:jc w:val="both"/>
        <w:rPr>
          <w:rFonts w:ascii="Arial" w:hAnsi="Arial" w:cs="Arial"/>
          <w:i/>
          <w:iCs/>
          <w:color w:val="0D0D0D"/>
          <w:sz w:val="22"/>
          <w:szCs w:val="22"/>
        </w:rPr>
      </w:pPr>
      <w:r w:rsidRPr="00837D00">
        <w:rPr>
          <w:rFonts w:ascii="Arial" w:hAnsi="Arial" w:cs="Arial"/>
          <w:b/>
          <w:sz w:val="22"/>
          <w:szCs w:val="22"/>
        </w:rPr>
        <w:t xml:space="preserve">ARTÍCULO TERCERO: </w:t>
      </w:r>
      <w:r w:rsidRPr="00837D00">
        <w:rPr>
          <w:rFonts w:ascii="Arial" w:hAnsi="Arial" w:cs="Arial"/>
          <w:bCs/>
          <w:sz w:val="22"/>
          <w:szCs w:val="22"/>
        </w:rPr>
        <w:t>Ordenar a la sociedad ORGANIZACIÓN NEPTUNO</w:t>
      </w:r>
      <w:r w:rsidRPr="00837D00">
        <w:rPr>
          <w:rFonts w:ascii="Arial" w:hAnsi="Arial" w:cs="Arial"/>
          <w:b/>
          <w:sz w:val="22"/>
          <w:szCs w:val="22"/>
        </w:rPr>
        <w:t xml:space="preserve"> S.</w:t>
      </w:r>
      <w:r w:rsidRPr="00837D00">
        <w:rPr>
          <w:rFonts w:ascii="Arial" w:hAnsi="Arial" w:cs="Arial"/>
          <w:sz w:val="22"/>
          <w:szCs w:val="22"/>
        </w:rPr>
        <w:t>A.S. – EN LIQUIDACIÓN identificada con Nit. 900.433.634-2 representada legalmente por el señor JOSÉ MANUEL AVENDAÑO BENÍTEZ (o quien haga sus veces), para que dentro de los diez (10) días hábiles siguientes al cumplimiento del término otorgado en el artículo anterior, acredite ante este Despacho la realización de las labores de corrección sobre los citados hechos.</w:t>
      </w:r>
    </w:p>
    <w:p w14:paraId="4E2AF752" w14:textId="77777777" w:rsidR="0031087B" w:rsidRPr="00837D00" w:rsidRDefault="0031087B" w:rsidP="0031087B">
      <w:pPr>
        <w:widowControl w:val="0"/>
        <w:autoSpaceDE w:val="0"/>
        <w:autoSpaceDN w:val="0"/>
        <w:adjustRightInd w:val="0"/>
        <w:ind w:left="708"/>
        <w:jc w:val="both"/>
        <w:rPr>
          <w:rFonts w:ascii="Arial" w:hAnsi="Arial" w:cs="Arial"/>
          <w:i/>
          <w:iCs/>
          <w:color w:val="0D0D0D"/>
          <w:sz w:val="22"/>
          <w:szCs w:val="22"/>
        </w:rPr>
      </w:pPr>
    </w:p>
    <w:p w14:paraId="576E8628" w14:textId="467383E1" w:rsidR="00BF4027" w:rsidRPr="00837D00" w:rsidRDefault="0031087B" w:rsidP="0031087B">
      <w:pPr>
        <w:widowControl w:val="0"/>
        <w:autoSpaceDE w:val="0"/>
        <w:autoSpaceDN w:val="0"/>
        <w:adjustRightInd w:val="0"/>
        <w:ind w:left="708"/>
        <w:jc w:val="both"/>
        <w:rPr>
          <w:rFonts w:ascii="Arial" w:hAnsi="Arial" w:cs="Arial"/>
          <w:i/>
          <w:iCs/>
          <w:color w:val="0D0D0D"/>
          <w:sz w:val="22"/>
          <w:szCs w:val="22"/>
        </w:rPr>
      </w:pPr>
      <w:r w:rsidRPr="00837D00">
        <w:rPr>
          <w:rFonts w:ascii="Arial" w:hAnsi="Arial" w:cs="Arial"/>
          <w:b/>
          <w:sz w:val="22"/>
          <w:szCs w:val="22"/>
        </w:rPr>
        <w:t xml:space="preserve">ARTÍCULO CUARTO: </w:t>
      </w:r>
      <w:r w:rsidRPr="00837D00">
        <w:rPr>
          <w:rFonts w:ascii="Arial" w:hAnsi="Arial" w:cs="Arial"/>
          <w:bCs/>
          <w:sz w:val="22"/>
          <w:szCs w:val="22"/>
        </w:rPr>
        <w:t>El incumplimiento al requerimiento formulado en el artículo segundo, salvo que el quejoso o interesados impidan la realización de las obras ordenadas, situación que deberá poner en conocimiento inmediato a la Subdirección de Investigaciones y Control de Vivienda, dará lugar a la imposición de sanción, consistente en multa de entre $10.</w:t>
      </w:r>
      <w:r w:rsidRPr="00837D00">
        <w:rPr>
          <w:rFonts w:ascii="Arial" w:hAnsi="Arial" w:cs="Arial"/>
          <w:sz w:val="22"/>
          <w:szCs w:val="22"/>
        </w:rPr>
        <w:t>000 a $500.000 pesos, que serán indexados en el tiempo en que se verifique el incumplimiento, por cada seis (6) meses calendario de retardo al vencimiento de la fecha establecida para el efecto, de conformidad con lo dispuesto en el inciso segundo numeral 9 del artículo 2º del Decreto Ley 078 de 1987. </w:t>
      </w:r>
    </w:p>
    <w:p w14:paraId="78203095" w14:textId="77777777" w:rsidR="00BF4027" w:rsidRPr="00837D00" w:rsidRDefault="00BF4027" w:rsidP="00147FB1">
      <w:pPr>
        <w:widowControl w:val="0"/>
        <w:autoSpaceDE w:val="0"/>
        <w:autoSpaceDN w:val="0"/>
        <w:adjustRightInd w:val="0"/>
        <w:jc w:val="both"/>
        <w:rPr>
          <w:rFonts w:ascii="Arial" w:hAnsi="Arial" w:cs="Arial"/>
          <w:sz w:val="22"/>
          <w:szCs w:val="22"/>
          <w:lang w:val="es"/>
        </w:rPr>
      </w:pPr>
    </w:p>
    <w:p w14:paraId="45A83CD8" w14:textId="08685538" w:rsidR="00147FB1" w:rsidRPr="00837D00" w:rsidRDefault="00147FB1" w:rsidP="00147FB1">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rPr>
        <w:t xml:space="preserve">Que luego de notificada en debida forma la Resolución No. Resolución No. 2855 DEL 15 DE DICIEMBRE DE 2017 “Por la cual se impone una sanción y se imparte una orden”, no fue objeto de recurso alguno, razón por la cual, quedo debidamente ejecutoriado el día </w:t>
      </w:r>
      <w:r w:rsidR="00837D00">
        <w:rPr>
          <w:rFonts w:ascii="Arial" w:hAnsi="Arial" w:cs="Arial"/>
          <w:sz w:val="22"/>
          <w:szCs w:val="22"/>
        </w:rPr>
        <w:t>veintiséis</w:t>
      </w:r>
      <w:r w:rsidRPr="00837D00">
        <w:rPr>
          <w:rFonts w:ascii="Arial" w:hAnsi="Arial" w:cs="Arial"/>
          <w:sz w:val="22"/>
          <w:szCs w:val="22"/>
        </w:rPr>
        <w:t xml:space="preserve"> (</w:t>
      </w:r>
      <w:r w:rsidR="00837D00">
        <w:rPr>
          <w:rFonts w:ascii="Arial" w:hAnsi="Arial" w:cs="Arial"/>
          <w:sz w:val="22"/>
          <w:szCs w:val="22"/>
        </w:rPr>
        <w:t>26</w:t>
      </w:r>
      <w:r w:rsidRPr="00837D00">
        <w:rPr>
          <w:rFonts w:ascii="Arial" w:hAnsi="Arial" w:cs="Arial"/>
          <w:sz w:val="22"/>
          <w:szCs w:val="22"/>
        </w:rPr>
        <w:t xml:space="preserve">) de </w:t>
      </w:r>
      <w:r w:rsidR="00837D00">
        <w:rPr>
          <w:rFonts w:ascii="Arial" w:hAnsi="Arial" w:cs="Arial"/>
          <w:sz w:val="22"/>
          <w:szCs w:val="22"/>
        </w:rPr>
        <w:t>MARZO</w:t>
      </w:r>
      <w:r w:rsidRPr="00837D00">
        <w:rPr>
          <w:rFonts w:ascii="Arial" w:hAnsi="Arial" w:cs="Arial"/>
          <w:sz w:val="22"/>
          <w:szCs w:val="22"/>
        </w:rPr>
        <w:t xml:space="preserve"> de 2021.</w:t>
      </w:r>
    </w:p>
    <w:p w14:paraId="7E1105B7" w14:textId="77777777" w:rsidR="00081197" w:rsidRPr="00837D00" w:rsidRDefault="00081197" w:rsidP="00C97849">
      <w:pPr>
        <w:widowControl w:val="0"/>
        <w:autoSpaceDE w:val="0"/>
        <w:autoSpaceDN w:val="0"/>
        <w:adjustRightInd w:val="0"/>
        <w:jc w:val="both"/>
        <w:rPr>
          <w:rFonts w:ascii="Arial" w:hAnsi="Arial" w:cs="Arial"/>
          <w:color w:val="000000"/>
          <w:sz w:val="22"/>
          <w:szCs w:val="22"/>
          <w:lang w:val="es"/>
        </w:rPr>
      </w:pPr>
    </w:p>
    <w:p w14:paraId="0B259A32" w14:textId="0B1BF0A7" w:rsidR="00027CA0" w:rsidRDefault="00027CA0" w:rsidP="000127DA">
      <w:pPr>
        <w:widowControl w:val="0"/>
        <w:autoSpaceDE w:val="0"/>
        <w:autoSpaceDN w:val="0"/>
        <w:adjustRightInd w:val="0"/>
        <w:jc w:val="both"/>
        <w:rPr>
          <w:rFonts w:ascii="Arial" w:hAnsi="Arial" w:cs="Arial"/>
          <w:sz w:val="22"/>
          <w:szCs w:val="22"/>
        </w:rPr>
      </w:pPr>
      <w:r w:rsidRPr="00837D00">
        <w:rPr>
          <w:rFonts w:ascii="Arial" w:hAnsi="Arial" w:cs="Arial"/>
          <w:sz w:val="22"/>
          <w:szCs w:val="22"/>
        </w:rPr>
        <w:t>Que, en cumplimiento de las funciones de seguimiento, este Despacho mediante radicados 2-20</w:t>
      </w:r>
      <w:r w:rsidR="00837D00">
        <w:rPr>
          <w:rFonts w:ascii="Arial" w:hAnsi="Arial" w:cs="Arial"/>
          <w:sz w:val="22"/>
          <w:szCs w:val="22"/>
        </w:rPr>
        <w:t>19</w:t>
      </w:r>
      <w:r w:rsidRPr="00837D00">
        <w:rPr>
          <w:rFonts w:ascii="Arial" w:hAnsi="Arial" w:cs="Arial"/>
          <w:sz w:val="22"/>
          <w:szCs w:val="22"/>
        </w:rPr>
        <w:t>-</w:t>
      </w:r>
      <w:r w:rsidR="00837D00">
        <w:rPr>
          <w:rFonts w:ascii="Arial" w:hAnsi="Arial" w:cs="Arial"/>
          <w:sz w:val="22"/>
          <w:szCs w:val="22"/>
        </w:rPr>
        <w:t>55950</w:t>
      </w:r>
      <w:r w:rsidRPr="00837D00">
        <w:rPr>
          <w:rFonts w:ascii="Arial" w:hAnsi="Arial" w:cs="Arial"/>
          <w:sz w:val="22"/>
          <w:szCs w:val="22"/>
        </w:rPr>
        <w:t xml:space="preserve"> y 2-20</w:t>
      </w:r>
      <w:r w:rsidR="00837D00">
        <w:rPr>
          <w:rFonts w:ascii="Arial" w:hAnsi="Arial" w:cs="Arial"/>
          <w:sz w:val="22"/>
          <w:szCs w:val="22"/>
        </w:rPr>
        <w:t>19</w:t>
      </w:r>
      <w:r w:rsidRPr="00837D00">
        <w:rPr>
          <w:rFonts w:ascii="Arial" w:hAnsi="Arial" w:cs="Arial"/>
          <w:sz w:val="22"/>
          <w:szCs w:val="22"/>
        </w:rPr>
        <w:t>-</w:t>
      </w:r>
      <w:r w:rsidR="00837D00">
        <w:rPr>
          <w:rFonts w:ascii="Arial" w:hAnsi="Arial" w:cs="Arial"/>
          <w:sz w:val="22"/>
          <w:szCs w:val="22"/>
        </w:rPr>
        <w:t>55951</w:t>
      </w:r>
      <w:r w:rsidRPr="00837D00">
        <w:rPr>
          <w:rFonts w:ascii="Arial" w:hAnsi="Arial" w:cs="Arial"/>
          <w:sz w:val="22"/>
          <w:szCs w:val="22"/>
        </w:rPr>
        <w:t xml:space="preserve"> del </w:t>
      </w:r>
      <w:r w:rsidR="00837D00">
        <w:rPr>
          <w:rFonts w:ascii="Arial" w:hAnsi="Arial" w:cs="Arial"/>
          <w:sz w:val="22"/>
          <w:szCs w:val="22"/>
        </w:rPr>
        <w:t>10</w:t>
      </w:r>
      <w:r w:rsidRPr="00837D00">
        <w:rPr>
          <w:rFonts w:ascii="Arial" w:hAnsi="Arial" w:cs="Arial"/>
          <w:sz w:val="22"/>
          <w:szCs w:val="22"/>
        </w:rPr>
        <w:t xml:space="preserve"> de </w:t>
      </w:r>
      <w:r w:rsidR="00837D00">
        <w:rPr>
          <w:rFonts w:ascii="Arial" w:hAnsi="Arial" w:cs="Arial"/>
          <w:sz w:val="22"/>
          <w:szCs w:val="22"/>
        </w:rPr>
        <w:t xml:space="preserve">OCTUBRE </w:t>
      </w:r>
      <w:r w:rsidRPr="00837D00">
        <w:rPr>
          <w:rFonts w:ascii="Arial" w:hAnsi="Arial" w:cs="Arial"/>
          <w:sz w:val="22"/>
          <w:szCs w:val="22"/>
        </w:rPr>
        <w:t>de 20</w:t>
      </w:r>
      <w:r w:rsidR="00837D00">
        <w:rPr>
          <w:rFonts w:ascii="Arial" w:hAnsi="Arial" w:cs="Arial"/>
          <w:sz w:val="22"/>
          <w:szCs w:val="22"/>
        </w:rPr>
        <w:t>19</w:t>
      </w:r>
      <w:r w:rsidRPr="00837D00">
        <w:rPr>
          <w:rFonts w:ascii="Arial" w:hAnsi="Arial" w:cs="Arial"/>
          <w:sz w:val="22"/>
          <w:szCs w:val="22"/>
        </w:rPr>
        <w:t xml:space="preserve"> respectivamente, requirió tanto a la parte quejosa como a la sociedad enajenadora en su orden, para que informara lo concerniente al cumplimiento de la orden impuesta por la Resolución No. 2855 DEL 15 DE DICIEMBRE DE 2017.</w:t>
      </w:r>
    </w:p>
    <w:p w14:paraId="3A0442C2" w14:textId="77777777" w:rsidR="00DB3048" w:rsidRDefault="00DB3048" w:rsidP="000127DA">
      <w:pPr>
        <w:widowControl w:val="0"/>
        <w:autoSpaceDE w:val="0"/>
        <w:autoSpaceDN w:val="0"/>
        <w:adjustRightInd w:val="0"/>
        <w:jc w:val="both"/>
        <w:rPr>
          <w:rFonts w:ascii="Arial" w:hAnsi="Arial" w:cs="Arial"/>
          <w:sz w:val="22"/>
          <w:szCs w:val="22"/>
        </w:rPr>
      </w:pPr>
    </w:p>
    <w:p w14:paraId="2405B0BC" w14:textId="63F7ABF9" w:rsidR="00DB3048" w:rsidRPr="00837D00" w:rsidRDefault="00DB3048" w:rsidP="000127DA">
      <w:pPr>
        <w:widowControl w:val="0"/>
        <w:autoSpaceDE w:val="0"/>
        <w:autoSpaceDN w:val="0"/>
        <w:adjustRightInd w:val="0"/>
        <w:jc w:val="both"/>
        <w:rPr>
          <w:rFonts w:ascii="Arial" w:hAnsi="Arial" w:cs="Arial"/>
          <w:color w:val="000000"/>
          <w:sz w:val="22"/>
          <w:szCs w:val="22"/>
        </w:rPr>
      </w:pPr>
      <w:r>
        <w:rPr>
          <w:rFonts w:ascii="Arial" w:hAnsi="Arial" w:cs="Arial"/>
          <w:sz w:val="22"/>
          <w:szCs w:val="22"/>
        </w:rPr>
        <w:t xml:space="preserve">Que luego de requeridas las partes l administración del edificio contesto bajo radicado 1-2019-40209 que </w:t>
      </w:r>
      <w:r w:rsidR="00EF4385">
        <w:rPr>
          <w:rFonts w:ascii="Arial" w:hAnsi="Arial" w:cs="Arial"/>
          <w:sz w:val="22"/>
          <w:szCs w:val="22"/>
        </w:rPr>
        <w:t xml:space="preserve">la </w:t>
      </w:r>
      <w:r w:rsidR="00EF4385" w:rsidRPr="005D2281">
        <w:rPr>
          <w:rFonts w:ascii="Arial" w:hAnsi="Arial" w:cs="Arial"/>
          <w:sz w:val="22"/>
          <w:szCs w:val="22"/>
        </w:rPr>
        <w:t>sociedad</w:t>
      </w:r>
      <w:r w:rsidR="005D2281" w:rsidRPr="005D2281">
        <w:rPr>
          <w:rFonts w:ascii="Arial" w:hAnsi="Arial" w:cs="Arial"/>
          <w:sz w:val="22"/>
          <w:szCs w:val="22"/>
        </w:rPr>
        <w:t xml:space="preserve"> enajenadora Organización Neptuno S.A.S. no ha cumplido con lo ordenado en la Resolución 2855 de 2017. Aunque se realizó un acuerdo de conciliación el 21 de octubre de 2019 para que la constructora realizara las obras pendientes en el Edificio Emmanuel V en un plazo de dos meses, hasta la fecha del informe el cumplimiento aún no se ha materializado, por lo que se comunica el estado de las obras solicitadas en el radicado 2-2019-55951.</w:t>
      </w:r>
    </w:p>
    <w:p w14:paraId="73D9CEE3" w14:textId="77777777" w:rsidR="003E322B" w:rsidRPr="00837D00" w:rsidRDefault="003E322B" w:rsidP="000127DA">
      <w:pPr>
        <w:widowControl w:val="0"/>
        <w:autoSpaceDE w:val="0"/>
        <w:autoSpaceDN w:val="0"/>
        <w:adjustRightInd w:val="0"/>
        <w:jc w:val="both"/>
        <w:rPr>
          <w:rFonts w:ascii="Arial" w:hAnsi="Arial" w:cs="Arial"/>
          <w:color w:val="000000"/>
          <w:sz w:val="22"/>
          <w:szCs w:val="22"/>
          <w:lang w:val="es"/>
        </w:rPr>
      </w:pPr>
    </w:p>
    <w:p w14:paraId="721DF602" w14:textId="29A18BDB" w:rsidR="004E4CDA" w:rsidRPr="00837D00" w:rsidRDefault="00BB04CF" w:rsidP="000127DA">
      <w:pPr>
        <w:widowControl w:val="0"/>
        <w:autoSpaceDE w:val="0"/>
        <w:autoSpaceDN w:val="0"/>
        <w:adjustRightInd w:val="0"/>
        <w:jc w:val="both"/>
        <w:rPr>
          <w:rFonts w:ascii="Arial" w:hAnsi="Arial" w:cs="Arial"/>
          <w:color w:val="000000"/>
          <w:sz w:val="22"/>
          <w:szCs w:val="22"/>
          <w:lang w:val="es"/>
        </w:rPr>
      </w:pPr>
      <w:r w:rsidRPr="00837D00">
        <w:rPr>
          <w:rFonts w:ascii="Arial" w:hAnsi="Arial" w:cs="Arial"/>
          <w:color w:val="000000"/>
          <w:sz w:val="22"/>
          <w:szCs w:val="22"/>
          <w:lang w:val="es"/>
        </w:rPr>
        <w:t>Que, este Despacho mediante radicados No.2-202</w:t>
      </w:r>
      <w:r w:rsidR="005D2281">
        <w:rPr>
          <w:rFonts w:ascii="Arial" w:hAnsi="Arial" w:cs="Arial"/>
          <w:color w:val="000000"/>
          <w:sz w:val="22"/>
          <w:szCs w:val="22"/>
          <w:lang w:val="es"/>
        </w:rPr>
        <w:t>3</w:t>
      </w:r>
      <w:r w:rsidRPr="00837D00">
        <w:rPr>
          <w:rFonts w:ascii="Arial" w:hAnsi="Arial" w:cs="Arial"/>
          <w:color w:val="000000"/>
          <w:sz w:val="22"/>
          <w:szCs w:val="22"/>
          <w:lang w:val="es"/>
        </w:rPr>
        <w:t>-</w:t>
      </w:r>
      <w:r w:rsidR="005D2281">
        <w:rPr>
          <w:rFonts w:ascii="Arial" w:hAnsi="Arial" w:cs="Arial"/>
          <w:color w:val="000000"/>
          <w:sz w:val="22"/>
          <w:szCs w:val="22"/>
          <w:lang w:val="es"/>
        </w:rPr>
        <w:t xml:space="preserve">40332, </w:t>
      </w:r>
      <w:r w:rsidRPr="00837D00">
        <w:rPr>
          <w:rFonts w:ascii="Arial" w:hAnsi="Arial" w:cs="Arial"/>
          <w:color w:val="000000"/>
          <w:sz w:val="22"/>
          <w:szCs w:val="22"/>
          <w:lang w:val="es"/>
        </w:rPr>
        <w:t>2-202</w:t>
      </w:r>
      <w:r w:rsidR="005D2281">
        <w:rPr>
          <w:rFonts w:ascii="Arial" w:hAnsi="Arial" w:cs="Arial"/>
          <w:color w:val="000000"/>
          <w:sz w:val="22"/>
          <w:szCs w:val="22"/>
          <w:lang w:val="es"/>
        </w:rPr>
        <w:t>3</w:t>
      </w:r>
      <w:r w:rsidRPr="00837D00">
        <w:rPr>
          <w:rFonts w:ascii="Arial" w:hAnsi="Arial" w:cs="Arial"/>
          <w:color w:val="000000"/>
          <w:sz w:val="22"/>
          <w:szCs w:val="22"/>
          <w:lang w:val="es"/>
        </w:rPr>
        <w:t>-</w:t>
      </w:r>
      <w:r w:rsidR="005D2281">
        <w:rPr>
          <w:rFonts w:ascii="Arial" w:hAnsi="Arial" w:cs="Arial"/>
          <w:color w:val="000000"/>
          <w:sz w:val="22"/>
          <w:szCs w:val="22"/>
          <w:lang w:val="es"/>
        </w:rPr>
        <w:t>40333,2-2023-40334,2-2023-</w:t>
      </w:r>
      <w:r w:rsidR="00DE06F4">
        <w:rPr>
          <w:rFonts w:ascii="Arial" w:hAnsi="Arial" w:cs="Arial"/>
          <w:color w:val="000000"/>
          <w:sz w:val="22"/>
          <w:szCs w:val="22"/>
          <w:lang w:val="es"/>
        </w:rPr>
        <w:t>40335,2-2023-40337,</w:t>
      </w:r>
      <w:r w:rsidRPr="00837D00">
        <w:rPr>
          <w:rFonts w:ascii="Arial" w:hAnsi="Arial" w:cs="Arial"/>
          <w:color w:val="000000"/>
          <w:sz w:val="22"/>
          <w:szCs w:val="22"/>
          <w:lang w:val="es"/>
        </w:rPr>
        <w:t xml:space="preserve"> informo a las tanto sociedad enajenadora como a la parte quejosa respectivamente, de la visita de carácter técnico que se llevaría a cabo en el inmueble objeto de la queja, el día </w:t>
      </w:r>
      <w:r w:rsidR="005D2281">
        <w:rPr>
          <w:rFonts w:ascii="Arial" w:hAnsi="Arial" w:cs="Arial"/>
          <w:color w:val="000000"/>
          <w:sz w:val="22"/>
          <w:szCs w:val="22"/>
          <w:lang w:val="es"/>
        </w:rPr>
        <w:t>ocho</w:t>
      </w:r>
      <w:r w:rsidR="00EB3D6E" w:rsidRPr="00837D00">
        <w:rPr>
          <w:rFonts w:ascii="Arial" w:hAnsi="Arial" w:cs="Arial"/>
          <w:color w:val="000000"/>
          <w:sz w:val="22"/>
          <w:szCs w:val="22"/>
          <w:lang w:val="es"/>
        </w:rPr>
        <w:t xml:space="preserve"> </w:t>
      </w:r>
      <w:r w:rsidRPr="00837D00">
        <w:rPr>
          <w:rFonts w:ascii="Arial" w:hAnsi="Arial" w:cs="Arial"/>
          <w:color w:val="000000"/>
          <w:sz w:val="22"/>
          <w:szCs w:val="22"/>
          <w:lang w:val="es"/>
        </w:rPr>
        <w:t>(</w:t>
      </w:r>
      <w:r w:rsidR="005D2281">
        <w:rPr>
          <w:rFonts w:ascii="Arial" w:hAnsi="Arial" w:cs="Arial"/>
          <w:color w:val="000000"/>
          <w:sz w:val="22"/>
          <w:szCs w:val="22"/>
          <w:lang w:val="es"/>
        </w:rPr>
        <w:t>8</w:t>
      </w:r>
      <w:r w:rsidRPr="00837D00">
        <w:rPr>
          <w:rFonts w:ascii="Arial" w:hAnsi="Arial" w:cs="Arial"/>
          <w:color w:val="000000"/>
          <w:sz w:val="22"/>
          <w:szCs w:val="22"/>
          <w:lang w:val="es"/>
        </w:rPr>
        <w:t xml:space="preserve">) de </w:t>
      </w:r>
      <w:r w:rsidR="005D2281">
        <w:rPr>
          <w:rFonts w:ascii="Arial" w:hAnsi="Arial" w:cs="Arial"/>
          <w:color w:val="000000"/>
          <w:sz w:val="22"/>
          <w:szCs w:val="22"/>
          <w:lang w:val="es"/>
        </w:rPr>
        <w:t>junio</w:t>
      </w:r>
      <w:r w:rsidRPr="00837D00">
        <w:rPr>
          <w:rFonts w:ascii="Arial" w:hAnsi="Arial" w:cs="Arial"/>
          <w:color w:val="000000"/>
          <w:sz w:val="22"/>
          <w:szCs w:val="22"/>
          <w:lang w:val="es"/>
        </w:rPr>
        <w:t xml:space="preserve"> de 202</w:t>
      </w:r>
      <w:r w:rsidR="005D2281">
        <w:rPr>
          <w:rFonts w:ascii="Arial" w:hAnsi="Arial" w:cs="Arial"/>
          <w:color w:val="000000"/>
          <w:sz w:val="22"/>
          <w:szCs w:val="22"/>
          <w:lang w:val="es"/>
        </w:rPr>
        <w:t>3</w:t>
      </w:r>
      <w:r w:rsidRPr="00837D00">
        <w:rPr>
          <w:rFonts w:ascii="Arial" w:hAnsi="Arial" w:cs="Arial"/>
          <w:color w:val="000000"/>
          <w:sz w:val="22"/>
          <w:szCs w:val="22"/>
          <w:lang w:val="es"/>
        </w:rPr>
        <w:t>.</w:t>
      </w:r>
    </w:p>
    <w:p w14:paraId="5CB9CA7A" w14:textId="1B9F9F47" w:rsidR="00156958" w:rsidRPr="00837D00" w:rsidRDefault="00156958" w:rsidP="00C97849">
      <w:pPr>
        <w:widowControl w:val="0"/>
        <w:autoSpaceDE w:val="0"/>
        <w:autoSpaceDN w:val="0"/>
        <w:adjustRightInd w:val="0"/>
        <w:jc w:val="both"/>
        <w:rPr>
          <w:rFonts w:ascii="Arial" w:hAnsi="Arial" w:cs="Arial"/>
          <w:sz w:val="22"/>
          <w:szCs w:val="22"/>
          <w:lang w:val="es"/>
        </w:rPr>
      </w:pPr>
    </w:p>
    <w:p w14:paraId="0FF2024A" w14:textId="357F2A53" w:rsidR="00156958" w:rsidRPr="00837D00" w:rsidRDefault="00156958" w:rsidP="00C97849">
      <w:pPr>
        <w:widowControl w:val="0"/>
        <w:autoSpaceDE w:val="0"/>
        <w:autoSpaceDN w:val="0"/>
        <w:adjustRightInd w:val="0"/>
        <w:jc w:val="both"/>
        <w:rPr>
          <w:rFonts w:ascii="Arial" w:hAnsi="Arial" w:cs="Arial"/>
          <w:sz w:val="22"/>
          <w:szCs w:val="22"/>
          <w:lang w:val="es"/>
        </w:rPr>
      </w:pPr>
    </w:p>
    <w:p w14:paraId="13D9B6F1" w14:textId="6432F390" w:rsidR="003E07D1" w:rsidRDefault="00241B50" w:rsidP="003E07D1">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lang w:val="es"/>
        </w:rPr>
        <w:t xml:space="preserve">Que, </w:t>
      </w:r>
      <w:r w:rsidR="003E07D1" w:rsidRPr="003E07D1">
        <w:rPr>
          <w:rFonts w:ascii="Arial" w:hAnsi="Arial" w:cs="Arial"/>
          <w:sz w:val="22"/>
          <w:szCs w:val="22"/>
          <w:lang w:val="es"/>
        </w:rPr>
        <w:t>En la visita técnica realizada por la Secretaría Distrital del Hábitat se evidenció que la constructora o enajenador no cumplió con lo aprobado en los planos ni con los requerimientos iniciales. Se encontró que la portería fue modificada respecto al diseño autorizado, el parqueadero para personas con movilidad reducida fue suprimido o no estaba habilitado conforme a la norma, y el baño destinado para personas con movilidad reducida tampoco había sido construido o terminado</w:t>
      </w:r>
      <w:r w:rsidR="003E07D1">
        <w:rPr>
          <w:rFonts w:ascii="Arial" w:hAnsi="Arial" w:cs="Arial"/>
          <w:sz w:val="22"/>
          <w:szCs w:val="22"/>
          <w:lang w:val="es"/>
        </w:rPr>
        <w:t xml:space="preserve"> por lo que lo</w:t>
      </w:r>
      <w:r w:rsidR="00EF4385">
        <w:rPr>
          <w:rFonts w:ascii="Arial" w:hAnsi="Arial" w:cs="Arial"/>
          <w:sz w:val="22"/>
          <w:szCs w:val="22"/>
          <w:lang w:val="es"/>
        </w:rPr>
        <w:t>s</w:t>
      </w:r>
      <w:r w:rsidR="003E07D1">
        <w:rPr>
          <w:rFonts w:ascii="Arial" w:hAnsi="Arial" w:cs="Arial"/>
          <w:sz w:val="22"/>
          <w:szCs w:val="22"/>
          <w:lang w:val="es"/>
        </w:rPr>
        <w:t xml:space="preserve"> hechos persisten.</w:t>
      </w:r>
    </w:p>
    <w:p w14:paraId="5CEDDB80" w14:textId="2C0AA786" w:rsidR="00EF4385" w:rsidRPr="003E07D1" w:rsidRDefault="00EF4385" w:rsidP="003E07D1">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 </w:t>
      </w:r>
    </w:p>
    <w:p w14:paraId="6DF46EB8" w14:textId="7E15E227" w:rsidR="00EF4385" w:rsidRPr="00EF4385" w:rsidRDefault="00EF4385" w:rsidP="00EF4385">
      <w:pPr>
        <w:widowControl w:val="0"/>
        <w:autoSpaceDE w:val="0"/>
        <w:autoSpaceDN w:val="0"/>
        <w:adjustRightInd w:val="0"/>
        <w:jc w:val="both"/>
        <w:rPr>
          <w:rFonts w:ascii="Arial" w:hAnsi="Arial" w:cs="Arial"/>
          <w:sz w:val="22"/>
          <w:szCs w:val="22"/>
          <w:lang w:val="es"/>
        </w:rPr>
      </w:pPr>
      <w:r w:rsidRPr="00EF4385">
        <w:rPr>
          <w:rFonts w:ascii="Arial" w:hAnsi="Arial" w:cs="Arial"/>
          <w:sz w:val="22"/>
          <w:szCs w:val="22"/>
          <w:lang w:val="es"/>
        </w:rPr>
        <w:t xml:space="preserve">Mediante el radicado </w:t>
      </w:r>
      <w:r w:rsidRPr="00CE06F1">
        <w:rPr>
          <w:rFonts w:ascii="Arial" w:hAnsi="Arial" w:cs="Arial"/>
          <w:b/>
          <w:bCs/>
          <w:sz w:val="22"/>
          <w:szCs w:val="22"/>
          <w:lang w:val="es"/>
        </w:rPr>
        <w:t xml:space="preserve">1-2024-251 </w:t>
      </w:r>
      <w:r w:rsidRPr="00EF4385">
        <w:rPr>
          <w:rFonts w:ascii="Arial" w:hAnsi="Arial" w:cs="Arial"/>
          <w:sz w:val="22"/>
          <w:szCs w:val="22"/>
          <w:lang w:val="es"/>
        </w:rPr>
        <w:t xml:space="preserve">de enero de 2024, la administradora y representante legal del Edificio Emmanuel V P.H., Martha Sonia Pinilla Briceño, remite a la Secretaría Distrital del Hábitat respuesta al traslado del Informe de Verificación de Hechos No. 23-455 del 29 de agosto de 2023 dentro del expediente 3-2015-37134-1.En la comunicación se informa que la Constructora Organización Neptuno S.A.S., representada por el arquitecto José Manuel Avendaño Benítez, realizó las modificaciones relacionadas </w:t>
      </w:r>
      <w:r w:rsidR="00CE06F1" w:rsidRPr="00EF4385">
        <w:rPr>
          <w:rFonts w:ascii="Arial" w:hAnsi="Arial" w:cs="Arial"/>
          <w:sz w:val="22"/>
          <w:szCs w:val="22"/>
          <w:lang w:val="es"/>
        </w:rPr>
        <w:t>con: La</w:t>
      </w:r>
      <w:r w:rsidRPr="00EF4385">
        <w:rPr>
          <w:rFonts w:ascii="Arial" w:hAnsi="Arial" w:cs="Arial"/>
          <w:sz w:val="22"/>
          <w:szCs w:val="22"/>
          <w:lang w:val="es"/>
        </w:rPr>
        <w:t xml:space="preserve"> portería del </w:t>
      </w:r>
      <w:r w:rsidR="00CE06F1" w:rsidRPr="00EF4385">
        <w:rPr>
          <w:rFonts w:ascii="Arial" w:hAnsi="Arial" w:cs="Arial"/>
          <w:sz w:val="22"/>
          <w:szCs w:val="22"/>
          <w:lang w:val="es"/>
        </w:rPr>
        <w:t>edificio, El</w:t>
      </w:r>
      <w:r w:rsidRPr="00EF4385">
        <w:rPr>
          <w:rFonts w:ascii="Arial" w:hAnsi="Arial" w:cs="Arial"/>
          <w:sz w:val="22"/>
          <w:szCs w:val="22"/>
          <w:lang w:val="es"/>
        </w:rPr>
        <w:t xml:space="preserve"> estacionamiento para personas con movilidad reducida, </w:t>
      </w:r>
      <w:r w:rsidR="00CE06F1" w:rsidRPr="00EF4385">
        <w:rPr>
          <w:rFonts w:ascii="Arial" w:hAnsi="Arial" w:cs="Arial"/>
          <w:sz w:val="22"/>
          <w:szCs w:val="22"/>
          <w:lang w:val="es"/>
        </w:rPr>
        <w:t>y El</w:t>
      </w:r>
      <w:r w:rsidRPr="00EF4385">
        <w:rPr>
          <w:rFonts w:ascii="Arial" w:hAnsi="Arial" w:cs="Arial"/>
          <w:sz w:val="22"/>
          <w:szCs w:val="22"/>
          <w:lang w:val="es"/>
        </w:rPr>
        <w:t xml:space="preserve"> baño para personas con movilidad reducida.</w:t>
      </w:r>
    </w:p>
    <w:p w14:paraId="5A9904DC" w14:textId="77777777" w:rsidR="00EF4385" w:rsidRPr="00EF4385" w:rsidRDefault="00EF4385" w:rsidP="00EF4385">
      <w:pPr>
        <w:widowControl w:val="0"/>
        <w:autoSpaceDE w:val="0"/>
        <w:autoSpaceDN w:val="0"/>
        <w:adjustRightInd w:val="0"/>
        <w:jc w:val="both"/>
        <w:rPr>
          <w:rFonts w:ascii="Arial" w:hAnsi="Arial" w:cs="Arial"/>
          <w:sz w:val="22"/>
          <w:szCs w:val="22"/>
          <w:lang w:val="es"/>
        </w:rPr>
      </w:pPr>
      <w:r w:rsidRPr="00EF4385">
        <w:rPr>
          <w:rFonts w:ascii="Arial" w:hAnsi="Arial" w:cs="Arial"/>
          <w:sz w:val="22"/>
          <w:szCs w:val="22"/>
          <w:lang w:val="es"/>
        </w:rPr>
        <w:t>Estas adecuaciones, según se indica, fueron ejecutadas de acuerdo con la licencia de modificación expedida por la Curaduría Urbana No. 1 de Bogotá (No. 11001-1-23-0415 del 25 de enero de 2023, con ejecutoria del 16 de febrero de 2023).</w:t>
      </w:r>
    </w:p>
    <w:p w14:paraId="224BE836" w14:textId="623A09FA" w:rsidR="003E07D1" w:rsidRDefault="00EF4385" w:rsidP="00EF4385">
      <w:pPr>
        <w:widowControl w:val="0"/>
        <w:autoSpaceDE w:val="0"/>
        <w:autoSpaceDN w:val="0"/>
        <w:adjustRightInd w:val="0"/>
        <w:jc w:val="both"/>
        <w:rPr>
          <w:rFonts w:ascii="Arial" w:hAnsi="Arial" w:cs="Arial"/>
          <w:sz w:val="22"/>
          <w:szCs w:val="22"/>
          <w:lang w:val="es"/>
        </w:rPr>
      </w:pPr>
      <w:r w:rsidRPr="00EF4385">
        <w:rPr>
          <w:rFonts w:ascii="Arial" w:hAnsi="Arial" w:cs="Arial"/>
          <w:sz w:val="22"/>
          <w:szCs w:val="22"/>
          <w:lang w:val="es"/>
        </w:rPr>
        <w:t>Finalmente, se señala que dichas modificaciones quedan a consideración y aprobación de la Asamblea General de Copropietarios del año 2024, y se anexan documentos como copia de la licencia de modificación, acta de visita del 10 de octubre de 2023 y el plano del primer piso del edificio.</w:t>
      </w:r>
    </w:p>
    <w:p w14:paraId="106197A6" w14:textId="77777777" w:rsidR="00B019BB" w:rsidRDefault="00B019BB" w:rsidP="00EF4385">
      <w:pPr>
        <w:widowControl w:val="0"/>
        <w:autoSpaceDE w:val="0"/>
        <w:autoSpaceDN w:val="0"/>
        <w:adjustRightInd w:val="0"/>
        <w:jc w:val="both"/>
        <w:rPr>
          <w:rFonts w:ascii="Arial" w:hAnsi="Arial" w:cs="Arial"/>
          <w:sz w:val="22"/>
          <w:szCs w:val="22"/>
          <w:lang w:val="es"/>
        </w:rPr>
      </w:pPr>
    </w:p>
    <w:p w14:paraId="68C2C372" w14:textId="095A52D3" w:rsidR="00CE06F1" w:rsidRDefault="000956C2" w:rsidP="00EF4385">
      <w:pPr>
        <w:widowControl w:val="0"/>
        <w:autoSpaceDE w:val="0"/>
        <w:autoSpaceDN w:val="0"/>
        <w:adjustRightInd w:val="0"/>
        <w:jc w:val="both"/>
        <w:rPr>
          <w:rFonts w:ascii="Arial" w:hAnsi="Arial" w:cs="Arial"/>
          <w:sz w:val="22"/>
          <w:szCs w:val="22"/>
          <w:lang w:val="es"/>
        </w:rPr>
      </w:pPr>
      <w:r w:rsidRPr="000956C2">
        <w:rPr>
          <w:rFonts w:ascii="Arial" w:hAnsi="Arial" w:cs="Arial"/>
          <w:sz w:val="22"/>
          <w:szCs w:val="22"/>
          <w:lang w:val="es"/>
        </w:rPr>
        <w:t>Posteriormente, la Secretaría Distrital del Hábitat profirió la Resolución No. 202 del 16 de abril de 2024, mediante la cual se dio por culminada la actuación administrativa. No obstante, contra dicha decisión se interpusieron recursos de reposición y en subsidio de apelación. El recurso de reposición fue admitido mediante Auto No. 741 del 16 de julio de 2024, y resuelto a través de la Resolución No. 1842 del 20 de diciembre de 2024, en la cual se decidió no reponer la decisión inicialmente adoptada. Posteriormente, el recurso de apelación fue resuelto mediante la Resolución No. 252 del 19 de mayo de 2025, mediante la cual se revocó la Resolución No. 202 del 16 de abril de 2024, al considerar que las obras objeto de verificación no habían sido recibidas a satisfacción, hasta tanto se realizara la Asamblea General de Copropietarios del año 2024. Asimismo, se indicó que en la última visita técnica practicada no se dejó constancia expresa sobre si los hechos que dieron origen a la actuación administrativa habían sido efectivamente subsanados.</w:t>
      </w:r>
    </w:p>
    <w:p w14:paraId="516305CB" w14:textId="77777777" w:rsidR="000956C2" w:rsidRDefault="000956C2" w:rsidP="00EF4385">
      <w:pPr>
        <w:widowControl w:val="0"/>
        <w:autoSpaceDE w:val="0"/>
        <w:autoSpaceDN w:val="0"/>
        <w:adjustRightInd w:val="0"/>
        <w:jc w:val="both"/>
        <w:rPr>
          <w:rFonts w:ascii="Arial" w:hAnsi="Arial" w:cs="Arial"/>
          <w:sz w:val="22"/>
          <w:szCs w:val="22"/>
          <w:lang w:val="es"/>
        </w:rPr>
      </w:pPr>
    </w:p>
    <w:p w14:paraId="0174319D" w14:textId="2351E407" w:rsidR="000956C2" w:rsidRDefault="00914F4C" w:rsidP="000956C2">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 xml:space="preserve">La </w:t>
      </w:r>
      <w:r w:rsidR="002F508A">
        <w:rPr>
          <w:rFonts w:ascii="Arial" w:hAnsi="Arial" w:cs="Arial"/>
          <w:color w:val="000000"/>
          <w:sz w:val="22"/>
          <w:szCs w:val="22"/>
          <w:lang w:val="es"/>
        </w:rPr>
        <w:t xml:space="preserve">secretaria </w:t>
      </w:r>
      <w:r w:rsidR="002F508A" w:rsidRPr="00837D00">
        <w:rPr>
          <w:rFonts w:ascii="Arial" w:hAnsi="Arial" w:cs="Arial"/>
          <w:color w:val="000000"/>
          <w:sz w:val="22"/>
          <w:szCs w:val="22"/>
          <w:lang w:val="es"/>
        </w:rPr>
        <w:t>mediante</w:t>
      </w:r>
      <w:r w:rsidR="000956C2" w:rsidRPr="00837D00">
        <w:rPr>
          <w:rFonts w:ascii="Arial" w:hAnsi="Arial" w:cs="Arial"/>
          <w:color w:val="000000"/>
          <w:sz w:val="22"/>
          <w:szCs w:val="22"/>
          <w:lang w:val="es"/>
        </w:rPr>
        <w:t xml:space="preserve"> radicados No.2-202</w:t>
      </w:r>
      <w:r>
        <w:rPr>
          <w:rFonts w:ascii="Arial" w:hAnsi="Arial" w:cs="Arial"/>
          <w:color w:val="000000"/>
          <w:sz w:val="22"/>
          <w:szCs w:val="22"/>
          <w:lang w:val="es"/>
        </w:rPr>
        <w:t>5</w:t>
      </w:r>
      <w:r w:rsidR="000956C2" w:rsidRPr="00837D00">
        <w:rPr>
          <w:rFonts w:ascii="Arial" w:hAnsi="Arial" w:cs="Arial"/>
          <w:color w:val="000000"/>
          <w:sz w:val="22"/>
          <w:szCs w:val="22"/>
          <w:lang w:val="es"/>
        </w:rPr>
        <w:t>-</w:t>
      </w:r>
      <w:r>
        <w:rPr>
          <w:rFonts w:ascii="Arial" w:hAnsi="Arial" w:cs="Arial"/>
          <w:color w:val="000000"/>
          <w:sz w:val="22"/>
          <w:szCs w:val="22"/>
          <w:lang w:val="es"/>
        </w:rPr>
        <w:t>56464</w:t>
      </w:r>
      <w:r w:rsidR="000956C2">
        <w:rPr>
          <w:rFonts w:ascii="Arial" w:hAnsi="Arial" w:cs="Arial"/>
          <w:color w:val="000000"/>
          <w:sz w:val="22"/>
          <w:szCs w:val="22"/>
          <w:lang w:val="es"/>
        </w:rPr>
        <w:t xml:space="preserve">, </w:t>
      </w:r>
      <w:r w:rsidR="000956C2" w:rsidRPr="00837D00">
        <w:rPr>
          <w:rFonts w:ascii="Arial" w:hAnsi="Arial" w:cs="Arial"/>
          <w:color w:val="000000"/>
          <w:sz w:val="22"/>
          <w:szCs w:val="22"/>
          <w:lang w:val="es"/>
        </w:rPr>
        <w:t>2-202</w:t>
      </w:r>
      <w:r>
        <w:rPr>
          <w:rFonts w:ascii="Arial" w:hAnsi="Arial" w:cs="Arial"/>
          <w:color w:val="000000"/>
          <w:sz w:val="22"/>
          <w:szCs w:val="22"/>
          <w:lang w:val="es"/>
        </w:rPr>
        <w:t>5</w:t>
      </w:r>
      <w:r w:rsidR="000956C2" w:rsidRPr="00837D00">
        <w:rPr>
          <w:rFonts w:ascii="Arial" w:hAnsi="Arial" w:cs="Arial"/>
          <w:color w:val="000000"/>
          <w:sz w:val="22"/>
          <w:szCs w:val="22"/>
          <w:lang w:val="es"/>
        </w:rPr>
        <w:t>-</w:t>
      </w:r>
      <w:r>
        <w:rPr>
          <w:rFonts w:ascii="Arial" w:hAnsi="Arial" w:cs="Arial"/>
          <w:color w:val="000000"/>
          <w:sz w:val="22"/>
          <w:szCs w:val="22"/>
          <w:lang w:val="es"/>
        </w:rPr>
        <w:t xml:space="preserve">56465, </w:t>
      </w:r>
      <w:r w:rsidR="000956C2">
        <w:rPr>
          <w:rFonts w:ascii="Arial" w:hAnsi="Arial" w:cs="Arial"/>
          <w:color w:val="000000"/>
          <w:sz w:val="22"/>
          <w:szCs w:val="22"/>
          <w:lang w:val="es"/>
        </w:rPr>
        <w:t>2-202</w:t>
      </w:r>
      <w:r>
        <w:rPr>
          <w:rFonts w:ascii="Arial" w:hAnsi="Arial" w:cs="Arial"/>
          <w:color w:val="000000"/>
          <w:sz w:val="22"/>
          <w:szCs w:val="22"/>
          <w:lang w:val="es"/>
        </w:rPr>
        <w:t>5</w:t>
      </w:r>
      <w:r w:rsidR="000956C2">
        <w:rPr>
          <w:rFonts w:ascii="Arial" w:hAnsi="Arial" w:cs="Arial"/>
          <w:color w:val="000000"/>
          <w:sz w:val="22"/>
          <w:szCs w:val="22"/>
          <w:lang w:val="es"/>
        </w:rPr>
        <w:t>-</w:t>
      </w:r>
      <w:proofErr w:type="gramStart"/>
      <w:r>
        <w:rPr>
          <w:rFonts w:ascii="Arial" w:hAnsi="Arial" w:cs="Arial"/>
          <w:color w:val="000000"/>
          <w:sz w:val="22"/>
          <w:szCs w:val="22"/>
          <w:lang w:val="es"/>
        </w:rPr>
        <w:t>56493</w:t>
      </w:r>
      <w:r w:rsidR="000956C2">
        <w:rPr>
          <w:rFonts w:ascii="Arial" w:hAnsi="Arial" w:cs="Arial"/>
          <w:color w:val="000000"/>
          <w:sz w:val="22"/>
          <w:szCs w:val="22"/>
          <w:lang w:val="es"/>
        </w:rPr>
        <w:t>,,</w:t>
      </w:r>
      <w:proofErr w:type="gramEnd"/>
      <w:r w:rsidR="000956C2" w:rsidRPr="00837D00">
        <w:rPr>
          <w:rFonts w:ascii="Arial" w:hAnsi="Arial" w:cs="Arial"/>
          <w:color w:val="000000"/>
          <w:sz w:val="22"/>
          <w:szCs w:val="22"/>
          <w:lang w:val="es"/>
        </w:rPr>
        <w:t xml:space="preserve"> informo a las tanto sociedad enajenadora como a la parte quejosa respectivamente, de la visita de carácter técnico que se llevaría a cabo en el inmueble objeto de la queja, el día </w:t>
      </w:r>
      <w:proofErr w:type="gramStart"/>
      <w:r>
        <w:rPr>
          <w:rFonts w:ascii="Arial" w:hAnsi="Arial" w:cs="Arial"/>
          <w:color w:val="000000"/>
          <w:sz w:val="22"/>
          <w:szCs w:val="22"/>
          <w:lang w:val="es"/>
        </w:rPr>
        <w:t xml:space="preserve">veintiséis </w:t>
      </w:r>
      <w:r w:rsidR="000956C2" w:rsidRPr="00837D00">
        <w:rPr>
          <w:rFonts w:ascii="Arial" w:hAnsi="Arial" w:cs="Arial"/>
          <w:color w:val="000000"/>
          <w:sz w:val="22"/>
          <w:szCs w:val="22"/>
          <w:lang w:val="es"/>
        </w:rPr>
        <w:t xml:space="preserve"> (</w:t>
      </w:r>
      <w:proofErr w:type="gramEnd"/>
      <w:r>
        <w:rPr>
          <w:rFonts w:ascii="Arial" w:hAnsi="Arial" w:cs="Arial"/>
          <w:color w:val="000000"/>
          <w:sz w:val="22"/>
          <w:szCs w:val="22"/>
          <w:lang w:val="es"/>
        </w:rPr>
        <w:t>26</w:t>
      </w:r>
      <w:r w:rsidR="000956C2" w:rsidRPr="00837D00">
        <w:rPr>
          <w:rFonts w:ascii="Arial" w:hAnsi="Arial" w:cs="Arial"/>
          <w:color w:val="000000"/>
          <w:sz w:val="22"/>
          <w:szCs w:val="22"/>
          <w:lang w:val="es"/>
        </w:rPr>
        <w:t xml:space="preserve">) de </w:t>
      </w:r>
      <w:r>
        <w:rPr>
          <w:rFonts w:ascii="Arial" w:hAnsi="Arial" w:cs="Arial"/>
          <w:color w:val="000000"/>
          <w:sz w:val="22"/>
          <w:szCs w:val="22"/>
          <w:lang w:val="es"/>
        </w:rPr>
        <w:t>septiembre</w:t>
      </w:r>
      <w:r w:rsidR="000956C2" w:rsidRPr="00837D00">
        <w:rPr>
          <w:rFonts w:ascii="Arial" w:hAnsi="Arial" w:cs="Arial"/>
          <w:color w:val="000000"/>
          <w:sz w:val="22"/>
          <w:szCs w:val="22"/>
          <w:lang w:val="es"/>
        </w:rPr>
        <w:t xml:space="preserve"> de 202</w:t>
      </w:r>
      <w:r>
        <w:rPr>
          <w:rFonts w:ascii="Arial" w:hAnsi="Arial" w:cs="Arial"/>
          <w:color w:val="000000"/>
          <w:sz w:val="22"/>
          <w:szCs w:val="22"/>
          <w:lang w:val="es"/>
        </w:rPr>
        <w:t>5</w:t>
      </w:r>
      <w:r w:rsidR="000956C2" w:rsidRPr="00837D00">
        <w:rPr>
          <w:rFonts w:ascii="Arial" w:hAnsi="Arial" w:cs="Arial"/>
          <w:color w:val="000000"/>
          <w:sz w:val="22"/>
          <w:szCs w:val="22"/>
          <w:lang w:val="es"/>
        </w:rPr>
        <w:t>.</w:t>
      </w:r>
    </w:p>
    <w:p w14:paraId="47ECC150" w14:textId="77777777" w:rsidR="002F508A" w:rsidRDefault="002F508A" w:rsidP="000956C2">
      <w:pPr>
        <w:widowControl w:val="0"/>
        <w:autoSpaceDE w:val="0"/>
        <w:autoSpaceDN w:val="0"/>
        <w:adjustRightInd w:val="0"/>
        <w:jc w:val="both"/>
        <w:rPr>
          <w:rFonts w:ascii="Arial" w:hAnsi="Arial" w:cs="Arial"/>
          <w:color w:val="000000"/>
          <w:sz w:val="22"/>
          <w:szCs w:val="22"/>
          <w:lang w:val="es"/>
        </w:rPr>
      </w:pPr>
    </w:p>
    <w:p w14:paraId="66ACE754" w14:textId="67967A10" w:rsidR="002F508A" w:rsidRPr="00837D00" w:rsidRDefault="002F508A" w:rsidP="000956C2">
      <w:pPr>
        <w:widowControl w:val="0"/>
        <w:autoSpaceDE w:val="0"/>
        <w:autoSpaceDN w:val="0"/>
        <w:adjustRightInd w:val="0"/>
        <w:jc w:val="both"/>
        <w:rPr>
          <w:rFonts w:ascii="Arial" w:hAnsi="Arial" w:cs="Arial"/>
          <w:color w:val="000000"/>
          <w:sz w:val="22"/>
          <w:szCs w:val="22"/>
          <w:lang w:val="es"/>
        </w:rPr>
      </w:pPr>
      <w:r w:rsidRPr="002F508A">
        <w:rPr>
          <w:rFonts w:ascii="Arial" w:hAnsi="Arial" w:cs="Arial"/>
          <w:color w:val="000000"/>
          <w:sz w:val="22"/>
          <w:szCs w:val="22"/>
          <w:lang w:val="es"/>
        </w:rPr>
        <w:t>Que, de la visita, realizada con presencia de la parte enajenadora</w:t>
      </w:r>
      <w:r>
        <w:rPr>
          <w:rFonts w:ascii="Arial" w:hAnsi="Arial" w:cs="Arial"/>
          <w:color w:val="000000"/>
          <w:sz w:val="22"/>
          <w:szCs w:val="22"/>
          <w:lang w:val="es"/>
        </w:rPr>
        <w:t xml:space="preserve"> y la </w:t>
      </w:r>
      <w:r w:rsidRPr="002F508A">
        <w:rPr>
          <w:rFonts w:ascii="Arial" w:hAnsi="Arial" w:cs="Arial"/>
          <w:color w:val="000000"/>
          <w:sz w:val="22"/>
          <w:szCs w:val="22"/>
          <w:lang w:val="es"/>
        </w:rPr>
        <w:t>parte quejosa se elaboró el Informe de Verificación de Hechos No. 25-6</w:t>
      </w:r>
      <w:r>
        <w:rPr>
          <w:rFonts w:ascii="Arial" w:hAnsi="Arial" w:cs="Arial"/>
          <w:color w:val="000000"/>
          <w:sz w:val="22"/>
          <w:szCs w:val="22"/>
          <w:lang w:val="es"/>
        </w:rPr>
        <w:t>12</w:t>
      </w:r>
      <w:r w:rsidRPr="002F508A">
        <w:rPr>
          <w:rFonts w:ascii="Arial" w:hAnsi="Arial" w:cs="Arial"/>
          <w:color w:val="000000"/>
          <w:sz w:val="22"/>
          <w:szCs w:val="22"/>
          <w:lang w:val="es"/>
        </w:rPr>
        <w:t xml:space="preserve"> del 1 de diciembre de 2025, que concluyó, que los hechos denominados</w:t>
      </w:r>
      <w:r>
        <w:rPr>
          <w:rFonts w:ascii="Arial" w:hAnsi="Arial" w:cs="Arial"/>
          <w:color w:val="000000"/>
          <w:sz w:val="22"/>
          <w:szCs w:val="22"/>
          <w:lang w:val="es"/>
        </w:rPr>
        <w:t xml:space="preserve"> </w:t>
      </w:r>
      <w:r w:rsidRPr="002F508A">
        <w:rPr>
          <w:rFonts w:ascii="Arial" w:hAnsi="Arial" w:cs="Arial"/>
          <w:b/>
          <w:bCs/>
          <w:color w:val="000000"/>
          <w:sz w:val="22"/>
          <w:szCs w:val="22"/>
          <w:lang w:val="es"/>
        </w:rPr>
        <w:t>NO PERSISTIAN</w:t>
      </w:r>
    </w:p>
    <w:p w14:paraId="61A00C74" w14:textId="77777777" w:rsidR="000956C2" w:rsidRPr="00837D00" w:rsidRDefault="000956C2" w:rsidP="000956C2">
      <w:pPr>
        <w:widowControl w:val="0"/>
        <w:autoSpaceDE w:val="0"/>
        <w:autoSpaceDN w:val="0"/>
        <w:adjustRightInd w:val="0"/>
        <w:jc w:val="both"/>
        <w:rPr>
          <w:rFonts w:ascii="Arial" w:hAnsi="Arial" w:cs="Arial"/>
          <w:sz w:val="22"/>
          <w:szCs w:val="22"/>
          <w:lang w:val="es"/>
        </w:rPr>
      </w:pPr>
    </w:p>
    <w:p w14:paraId="213059AF" w14:textId="77777777" w:rsidR="000956C2" w:rsidRPr="003E07D1" w:rsidRDefault="000956C2" w:rsidP="00EF4385">
      <w:pPr>
        <w:widowControl w:val="0"/>
        <w:autoSpaceDE w:val="0"/>
        <w:autoSpaceDN w:val="0"/>
        <w:adjustRightInd w:val="0"/>
        <w:jc w:val="both"/>
        <w:rPr>
          <w:rFonts w:ascii="Arial" w:hAnsi="Arial" w:cs="Arial"/>
          <w:sz w:val="22"/>
          <w:szCs w:val="22"/>
          <w:lang w:val="es"/>
        </w:rPr>
      </w:pPr>
    </w:p>
    <w:p w14:paraId="204A42F9" w14:textId="77777777" w:rsidR="00B019BB" w:rsidRDefault="00B019BB" w:rsidP="00707961">
      <w:pPr>
        <w:widowControl w:val="0"/>
        <w:autoSpaceDE w:val="0"/>
        <w:autoSpaceDN w:val="0"/>
        <w:adjustRightInd w:val="0"/>
        <w:ind w:right="-92"/>
        <w:jc w:val="both"/>
        <w:rPr>
          <w:rFonts w:ascii="Arial" w:hAnsi="Arial" w:cs="Arial"/>
          <w:color w:val="000000"/>
          <w:sz w:val="22"/>
          <w:szCs w:val="22"/>
          <w:lang w:val="es"/>
        </w:rPr>
      </w:pPr>
    </w:p>
    <w:p w14:paraId="574DC389" w14:textId="77777777" w:rsidR="00B019BB" w:rsidRDefault="00B019BB" w:rsidP="00707961">
      <w:pPr>
        <w:widowControl w:val="0"/>
        <w:autoSpaceDE w:val="0"/>
        <w:autoSpaceDN w:val="0"/>
        <w:adjustRightInd w:val="0"/>
        <w:ind w:right="-92"/>
        <w:jc w:val="both"/>
        <w:rPr>
          <w:rFonts w:ascii="Arial" w:hAnsi="Arial" w:cs="Arial"/>
          <w:color w:val="000000"/>
          <w:sz w:val="22"/>
          <w:szCs w:val="22"/>
          <w:lang w:val="es"/>
        </w:rPr>
      </w:pPr>
    </w:p>
    <w:p w14:paraId="5B81B7EC" w14:textId="77777777" w:rsidR="00B019BB" w:rsidRDefault="00B019BB" w:rsidP="00707961">
      <w:pPr>
        <w:widowControl w:val="0"/>
        <w:autoSpaceDE w:val="0"/>
        <w:autoSpaceDN w:val="0"/>
        <w:adjustRightInd w:val="0"/>
        <w:ind w:right="-92"/>
        <w:jc w:val="both"/>
        <w:rPr>
          <w:rFonts w:ascii="Arial" w:hAnsi="Arial" w:cs="Arial"/>
          <w:color w:val="000000"/>
          <w:sz w:val="22"/>
          <w:szCs w:val="22"/>
          <w:lang w:val="es"/>
        </w:rPr>
      </w:pPr>
    </w:p>
    <w:p w14:paraId="4B4E515B" w14:textId="77777777" w:rsidR="00B019BB" w:rsidRDefault="00B019BB" w:rsidP="00707961">
      <w:pPr>
        <w:widowControl w:val="0"/>
        <w:autoSpaceDE w:val="0"/>
        <w:autoSpaceDN w:val="0"/>
        <w:adjustRightInd w:val="0"/>
        <w:ind w:right="-92"/>
        <w:jc w:val="both"/>
        <w:rPr>
          <w:rFonts w:ascii="Arial" w:hAnsi="Arial" w:cs="Arial"/>
          <w:color w:val="000000"/>
          <w:sz w:val="22"/>
          <w:szCs w:val="22"/>
          <w:lang w:val="es"/>
        </w:rPr>
      </w:pPr>
    </w:p>
    <w:p w14:paraId="45107C40" w14:textId="77777777" w:rsidR="00B019BB" w:rsidRDefault="00B019BB" w:rsidP="00707961">
      <w:pPr>
        <w:widowControl w:val="0"/>
        <w:autoSpaceDE w:val="0"/>
        <w:autoSpaceDN w:val="0"/>
        <w:adjustRightInd w:val="0"/>
        <w:ind w:right="-92"/>
        <w:jc w:val="both"/>
        <w:rPr>
          <w:rFonts w:ascii="Arial" w:hAnsi="Arial" w:cs="Arial"/>
          <w:color w:val="000000"/>
          <w:sz w:val="22"/>
          <w:szCs w:val="22"/>
          <w:lang w:val="es"/>
        </w:rPr>
      </w:pPr>
    </w:p>
    <w:p w14:paraId="6D625AFB" w14:textId="1693F451" w:rsidR="00C90B73" w:rsidRPr="00837D00" w:rsidRDefault="00C90B73" w:rsidP="00707961">
      <w:pPr>
        <w:widowControl w:val="0"/>
        <w:autoSpaceDE w:val="0"/>
        <w:autoSpaceDN w:val="0"/>
        <w:adjustRightInd w:val="0"/>
        <w:ind w:right="-92"/>
        <w:jc w:val="both"/>
        <w:rPr>
          <w:rFonts w:ascii="Arial" w:hAnsi="Arial" w:cs="Arial"/>
          <w:color w:val="000000"/>
          <w:sz w:val="22"/>
          <w:szCs w:val="22"/>
          <w:lang w:val="es"/>
        </w:rPr>
      </w:pPr>
      <w:r w:rsidRPr="00837D00">
        <w:rPr>
          <w:rFonts w:ascii="Arial" w:hAnsi="Arial" w:cs="Arial"/>
          <w:color w:val="000000"/>
          <w:sz w:val="22"/>
          <w:szCs w:val="22"/>
          <w:lang w:val="es"/>
        </w:rPr>
        <w:t xml:space="preserve">Que, de acuerdo con lo anterior, la </w:t>
      </w:r>
      <w:r w:rsidR="00A95C43" w:rsidRPr="00837D00">
        <w:rPr>
          <w:rFonts w:ascii="Arial" w:hAnsi="Arial" w:cs="Arial"/>
          <w:color w:val="000000"/>
          <w:sz w:val="22"/>
          <w:szCs w:val="22"/>
          <w:lang w:val="es"/>
        </w:rPr>
        <w:t>Dirección</w:t>
      </w:r>
      <w:r w:rsidRPr="00837D00">
        <w:rPr>
          <w:rFonts w:ascii="Arial" w:hAnsi="Arial" w:cs="Arial"/>
          <w:color w:val="000000"/>
          <w:sz w:val="22"/>
          <w:szCs w:val="22"/>
          <w:lang w:val="es"/>
        </w:rPr>
        <w:t xml:space="preserve"> procede a determinar si en el caso aquí analizado, resulta procedente la imposición de multas sucesivas, de conformidad a lo expuesto en el inciso segundo, numeral 9º del artículo 2º del Decreto Ley 078 de 1987</w:t>
      </w:r>
      <w:r w:rsidRPr="00837D00">
        <w:rPr>
          <w:rFonts w:ascii="Arial" w:hAnsi="Arial" w:cs="Arial"/>
          <w:i/>
          <w:iCs/>
          <w:color w:val="000000"/>
          <w:sz w:val="22"/>
          <w:szCs w:val="22"/>
          <w:lang w:val="es"/>
        </w:rPr>
        <w:t xml:space="preserve">, </w:t>
      </w:r>
      <w:r w:rsidR="0081103D" w:rsidRPr="00837D00">
        <w:rPr>
          <w:rFonts w:ascii="Arial" w:hAnsi="Arial" w:cs="Arial"/>
          <w:color w:val="000000"/>
          <w:sz w:val="22"/>
          <w:szCs w:val="22"/>
          <w:lang w:val="es"/>
        </w:rPr>
        <w:t xml:space="preserve">o la culminación de la actuación administrativa de seguimiento, </w:t>
      </w:r>
      <w:r w:rsidRPr="00837D00">
        <w:rPr>
          <w:rFonts w:ascii="Arial" w:hAnsi="Arial" w:cs="Arial"/>
          <w:color w:val="000000"/>
          <w:sz w:val="22"/>
          <w:szCs w:val="22"/>
          <w:lang w:val="es"/>
        </w:rPr>
        <w:t>previo el siguiente:</w:t>
      </w:r>
    </w:p>
    <w:p w14:paraId="71494112"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0462A837" w14:textId="77777777" w:rsidR="00047328" w:rsidRPr="00837D00" w:rsidRDefault="00047328" w:rsidP="00C97849">
      <w:pPr>
        <w:widowControl w:val="0"/>
        <w:autoSpaceDE w:val="0"/>
        <w:autoSpaceDN w:val="0"/>
        <w:adjustRightInd w:val="0"/>
        <w:jc w:val="center"/>
        <w:rPr>
          <w:rFonts w:ascii="Arial" w:hAnsi="Arial" w:cs="Arial"/>
          <w:b/>
          <w:bCs/>
          <w:sz w:val="22"/>
          <w:szCs w:val="22"/>
          <w:lang w:val="es"/>
        </w:rPr>
      </w:pPr>
    </w:p>
    <w:p w14:paraId="22525357" w14:textId="151C93E6" w:rsidR="00C90B73" w:rsidRPr="00837D00" w:rsidRDefault="00C90B73" w:rsidP="00C97849">
      <w:pPr>
        <w:widowControl w:val="0"/>
        <w:autoSpaceDE w:val="0"/>
        <w:autoSpaceDN w:val="0"/>
        <w:adjustRightInd w:val="0"/>
        <w:jc w:val="center"/>
        <w:rPr>
          <w:rFonts w:ascii="Arial" w:hAnsi="Arial" w:cs="Arial"/>
          <w:b/>
          <w:bCs/>
          <w:sz w:val="22"/>
          <w:szCs w:val="22"/>
          <w:lang w:val="es"/>
        </w:rPr>
      </w:pPr>
      <w:r w:rsidRPr="00837D00">
        <w:rPr>
          <w:rFonts w:ascii="Arial" w:hAnsi="Arial" w:cs="Arial"/>
          <w:b/>
          <w:bCs/>
          <w:sz w:val="22"/>
          <w:szCs w:val="22"/>
          <w:lang w:val="es"/>
        </w:rPr>
        <w:t>ANÁLISIS DEL DESPACHO</w:t>
      </w:r>
    </w:p>
    <w:p w14:paraId="4B53F790" w14:textId="77777777" w:rsidR="00C90B73" w:rsidRPr="00837D00"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837D00"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837D00">
        <w:rPr>
          <w:rFonts w:ascii="Arial" w:hAnsi="Arial" w:cs="Arial"/>
          <w:b/>
          <w:bCs/>
          <w:sz w:val="22"/>
          <w:szCs w:val="22"/>
          <w:lang w:val="es"/>
        </w:rPr>
        <w:t>FUNDAMENTO LEGAL</w:t>
      </w:r>
    </w:p>
    <w:p w14:paraId="7E44ADEE"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lang w:val="es"/>
        </w:rPr>
        <w:t xml:space="preserve">Debe esta </w:t>
      </w:r>
      <w:r w:rsidR="00A95C43" w:rsidRPr="00837D00">
        <w:rPr>
          <w:rFonts w:ascii="Arial" w:hAnsi="Arial" w:cs="Arial"/>
          <w:sz w:val="22"/>
          <w:szCs w:val="22"/>
          <w:lang w:val="es"/>
        </w:rPr>
        <w:t>Dirección</w:t>
      </w:r>
      <w:r w:rsidRPr="00837D00">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63A889E2" w14:textId="55302A58" w:rsidR="0059599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rPr>
        <w:t xml:space="preserve">Bajo este entendido, el parágrafo del artículo 1 del Decreto 572 de 2015 establece que la 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estas funciones, esta Entidad procedió a imponer sanción mediante la Resolución No. 2855 DEL 15 DE DICIEMBRE DE 2017, “Por la cual se impone una sanción y se imparte una orden”, a la sociedad enajenadora </w:t>
      </w:r>
      <w:r w:rsidRPr="002F508A">
        <w:rPr>
          <w:rFonts w:ascii="Arial" w:hAnsi="Arial" w:cs="Arial"/>
          <w:b/>
          <w:bCs/>
          <w:sz w:val="22"/>
          <w:szCs w:val="22"/>
        </w:rPr>
        <w:t>ORGANIZACIÓN NEPTUNO S.A.S. - EN LIQUIDACION</w:t>
      </w:r>
      <w:r w:rsidRPr="00837D00">
        <w:rPr>
          <w:rFonts w:ascii="Arial" w:hAnsi="Arial" w:cs="Arial"/>
          <w:sz w:val="22"/>
          <w:szCs w:val="22"/>
        </w:rPr>
        <w:t>, identificada con NIT 900.433.634-2, consistente en multa y orden de hacer.</w:t>
      </w:r>
    </w:p>
    <w:p w14:paraId="5260C675" w14:textId="77777777" w:rsidR="00595993" w:rsidRPr="00837D00" w:rsidRDefault="00595993" w:rsidP="00C97849">
      <w:pPr>
        <w:widowControl w:val="0"/>
        <w:autoSpaceDE w:val="0"/>
        <w:autoSpaceDN w:val="0"/>
        <w:adjustRightInd w:val="0"/>
        <w:jc w:val="both"/>
        <w:rPr>
          <w:rFonts w:ascii="Arial" w:hAnsi="Arial" w:cs="Arial"/>
          <w:sz w:val="22"/>
          <w:szCs w:val="22"/>
          <w:lang w:val="es"/>
        </w:rPr>
      </w:pPr>
    </w:p>
    <w:p w14:paraId="188D25B6"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lang w:val="es"/>
        </w:rPr>
        <w:t xml:space="preserve">Ahora bien, señala el artículo 16 del Decreto Distrital 572 de 2015 que, una vez ejecutoriada la actuación que imponga una orden a los enajenadores responsables de un proyecto de vivienda, y superado el término dispuesto para su cumplimiento, se adelantará el </w:t>
      </w:r>
      <w:r w:rsidRPr="00837D00">
        <w:rPr>
          <w:rFonts w:ascii="Arial" w:hAnsi="Arial" w:cs="Arial"/>
          <w:b/>
          <w:bCs/>
          <w:sz w:val="22"/>
          <w:szCs w:val="22"/>
          <w:lang w:val="es"/>
        </w:rPr>
        <w:t>SEGUIMIENTO A LA ORDEN</w:t>
      </w:r>
      <w:r w:rsidRPr="00837D00">
        <w:rPr>
          <w:rFonts w:ascii="Arial" w:hAnsi="Arial" w:cs="Arial"/>
          <w:sz w:val="22"/>
          <w:szCs w:val="22"/>
          <w:lang w:val="es"/>
        </w:rPr>
        <w:t xml:space="preserve"> para corroborar el cumplimiento del acto administrativo que la impuso.</w:t>
      </w:r>
    </w:p>
    <w:p w14:paraId="79EC6B57"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2A6B8CCB" w14:textId="77777777" w:rsidR="00047328"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lang w:val="es"/>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w:t>
      </w:r>
    </w:p>
    <w:p w14:paraId="0C87C475" w14:textId="77777777" w:rsidR="00047328" w:rsidRPr="00837D00" w:rsidRDefault="00047328" w:rsidP="00C97849">
      <w:pPr>
        <w:widowControl w:val="0"/>
        <w:autoSpaceDE w:val="0"/>
        <w:autoSpaceDN w:val="0"/>
        <w:adjustRightInd w:val="0"/>
        <w:jc w:val="both"/>
        <w:rPr>
          <w:rFonts w:ascii="Arial" w:hAnsi="Arial" w:cs="Arial"/>
          <w:sz w:val="22"/>
          <w:szCs w:val="22"/>
          <w:lang w:val="es"/>
        </w:rPr>
      </w:pPr>
    </w:p>
    <w:p w14:paraId="7DDED998" w14:textId="126DD647"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lang w:val="es"/>
        </w:rPr>
        <w:t>($</w:t>
      </w:r>
      <w:r w:rsidR="00047328" w:rsidRPr="00837D00">
        <w:rPr>
          <w:rFonts w:ascii="Arial" w:hAnsi="Arial" w:cs="Arial"/>
          <w:sz w:val="22"/>
          <w:szCs w:val="22"/>
          <w:lang w:val="es"/>
        </w:rPr>
        <w:t>10. 000.oo</w:t>
      </w:r>
      <w:r w:rsidRPr="00837D00">
        <w:rPr>
          <w:rFonts w:ascii="Arial" w:hAnsi="Arial" w:cs="Arial"/>
          <w:sz w:val="22"/>
          <w:szCs w:val="22"/>
          <w:lang w:val="es"/>
        </w:rPr>
        <w:t>) a quinientos mil pesos ($</w:t>
      </w:r>
      <w:r w:rsidR="00D060ED" w:rsidRPr="00837D00">
        <w:rPr>
          <w:rFonts w:ascii="Arial" w:hAnsi="Arial" w:cs="Arial"/>
          <w:sz w:val="22"/>
          <w:szCs w:val="22"/>
          <w:lang w:val="es"/>
        </w:rPr>
        <w:t>500. 000.oo</w:t>
      </w:r>
      <w:r w:rsidRPr="00837D00">
        <w:rPr>
          <w:rFonts w:ascii="Arial" w:hAnsi="Arial" w:cs="Arial"/>
          <w:sz w:val="22"/>
          <w:szCs w:val="22"/>
          <w:lang w:val="es"/>
        </w:rPr>
        <w:t xml:space="preserve">) M/cte., a las personas o entidades que </w:t>
      </w:r>
      <w:r w:rsidRPr="00837D00">
        <w:rPr>
          <w:rFonts w:ascii="Arial" w:hAnsi="Arial" w:cs="Arial"/>
          <w:b/>
          <w:bCs/>
          <w:sz w:val="22"/>
          <w:szCs w:val="22"/>
          <w:u w:val="single"/>
          <w:lang w:val="es"/>
        </w:rPr>
        <w:t>incumplan las órdenes</w:t>
      </w:r>
      <w:r w:rsidRPr="00837D00">
        <w:rPr>
          <w:rFonts w:ascii="Arial" w:hAnsi="Arial" w:cs="Arial"/>
          <w:sz w:val="22"/>
          <w:szCs w:val="22"/>
          <w:lang w:val="es"/>
        </w:rPr>
        <w:t xml:space="preserve"> o requerimientos que en uso de las facultades de inspección y vigilancia expida la autoridad de vivienda, para que se sujeten a las normas exigidas por </w:t>
      </w:r>
      <w:r w:rsidRPr="00837D00">
        <w:rPr>
          <w:rFonts w:ascii="Arial" w:hAnsi="Arial" w:cs="Arial"/>
          <w:sz w:val="22"/>
          <w:szCs w:val="22"/>
          <w:lang w:val="es"/>
        </w:rPr>
        <w:lastRenderedPageBreak/>
        <w:t>las autoridades nacionales, departamentales, metropolitanas, municipales y distritales y/o para que se ajusten a las prescripciones de la Ley 66 de 1968. </w:t>
      </w:r>
    </w:p>
    <w:p w14:paraId="694E991F"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29174AAE" w14:textId="5BB78852" w:rsidR="00C90B73" w:rsidRPr="00837D00" w:rsidRDefault="00C90B73" w:rsidP="00707961">
      <w:pPr>
        <w:widowControl w:val="0"/>
        <w:autoSpaceDE w:val="0"/>
        <w:autoSpaceDN w:val="0"/>
        <w:adjustRightInd w:val="0"/>
        <w:jc w:val="both"/>
        <w:rPr>
          <w:rFonts w:ascii="Arial" w:hAnsi="Arial" w:cs="Arial"/>
          <w:color w:val="000000"/>
          <w:sz w:val="22"/>
          <w:szCs w:val="22"/>
          <w:lang w:val="es"/>
        </w:rPr>
      </w:pPr>
      <w:r w:rsidRPr="00837D00">
        <w:rPr>
          <w:rFonts w:ascii="Arial" w:hAnsi="Arial" w:cs="Arial"/>
          <w:sz w:val="22"/>
          <w:szCs w:val="22"/>
        </w:rPr>
        <w:t>En concordancia con lo expresado, viendo que de las actuaciones adelantadas no se desprende causal de nulidad alguna en el procedimiento, procede este Despacho a realizar el estudio de los elementos probatorios recaudados por esta Dirección, sobre los hechos objeto de la orden hacer contenida en la Resolución No. 2855 DEL 15 DE DICIEMBRE DE 2017 “Por la cual se impone una sanción y se imparte una orden” con el fin de determinar si existe mérito para imposición de nuevas multas o si se ha dado cumplimiento a la orden de hacer.</w:t>
      </w:r>
    </w:p>
    <w:p w14:paraId="48334004" w14:textId="77777777" w:rsidR="00381DEB" w:rsidRPr="00837D00" w:rsidRDefault="00381DEB" w:rsidP="00707961">
      <w:pPr>
        <w:widowControl w:val="0"/>
        <w:autoSpaceDE w:val="0"/>
        <w:autoSpaceDN w:val="0"/>
        <w:adjustRightInd w:val="0"/>
        <w:jc w:val="both"/>
        <w:rPr>
          <w:rFonts w:ascii="Arial" w:hAnsi="Arial" w:cs="Arial"/>
          <w:b/>
          <w:bCs/>
          <w:sz w:val="22"/>
          <w:szCs w:val="22"/>
          <w:lang w:val="es"/>
        </w:rPr>
      </w:pPr>
    </w:p>
    <w:p w14:paraId="22E847DC" w14:textId="77777777" w:rsidR="00A95C43" w:rsidRPr="00837D00" w:rsidRDefault="00A95C43" w:rsidP="00A95C43">
      <w:pPr>
        <w:jc w:val="center"/>
        <w:rPr>
          <w:rFonts w:ascii="Arial" w:eastAsia="Arial" w:hAnsi="Arial" w:cs="Arial"/>
          <w:b/>
          <w:sz w:val="22"/>
          <w:szCs w:val="22"/>
        </w:rPr>
      </w:pPr>
      <w:r w:rsidRPr="00837D00">
        <w:rPr>
          <w:rFonts w:ascii="Arial" w:eastAsia="Arial" w:hAnsi="Arial" w:cs="Arial"/>
          <w:b/>
          <w:sz w:val="22"/>
          <w:szCs w:val="22"/>
        </w:rPr>
        <w:t>ANÁLISIS PROBATORIO</w:t>
      </w:r>
    </w:p>
    <w:p w14:paraId="44197E31" w14:textId="77777777" w:rsidR="00A95C43" w:rsidRPr="00837D00" w:rsidRDefault="00A95C43" w:rsidP="00A95C43">
      <w:pPr>
        <w:jc w:val="both"/>
        <w:rPr>
          <w:rFonts w:ascii="Arial" w:eastAsia="Arial" w:hAnsi="Arial" w:cs="Arial"/>
          <w:b/>
          <w:sz w:val="22"/>
          <w:szCs w:val="22"/>
        </w:rPr>
      </w:pPr>
    </w:p>
    <w:p w14:paraId="139F374F" w14:textId="146F445D" w:rsidR="00094196" w:rsidRPr="00837D00" w:rsidRDefault="00C90B73" w:rsidP="006659E1">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lang w:val="es"/>
        </w:rPr>
        <w:t>Como se ha establecido, dentro de la actuación administrativa obra el Informe de verificación de Hechos No</w:t>
      </w:r>
      <w:bookmarkStart w:id="0" w:name="_Hlk221619159"/>
      <w:r w:rsidRPr="00837D00">
        <w:rPr>
          <w:rFonts w:ascii="Arial" w:hAnsi="Arial" w:cs="Arial"/>
          <w:sz w:val="22"/>
          <w:szCs w:val="22"/>
          <w:lang w:val="es"/>
        </w:rPr>
        <w:t>. 25-</w:t>
      </w:r>
      <w:r w:rsidR="006949B4" w:rsidRPr="00837D00">
        <w:rPr>
          <w:rFonts w:ascii="Arial" w:hAnsi="Arial" w:cs="Arial"/>
          <w:sz w:val="22"/>
          <w:szCs w:val="22"/>
          <w:lang w:val="es"/>
        </w:rPr>
        <w:t>6</w:t>
      </w:r>
      <w:r w:rsidR="0099120C">
        <w:rPr>
          <w:rFonts w:ascii="Arial" w:hAnsi="Arial" w:cs="Arial"/>
          <w:sz w:val="22"/>
          <w:szCs w:val="22"/>
          <w:lang w:val="es"/>
        </w:rPr>
        <w:t>12</w:t>
      </w:r>
      <w:r w:rsidRPr="00837D00">
        <w:rPr>
          <w:rFonts w:ascii="Arial" w:hAnsi="Arial" w:cs="Arial"/>
          <w:sz w:val="22"/>
          <w:szCs w:val="22"/>
          <w:lang w:val="es"/>
        </w:rPr>
        <w:t xml:space="preserve"> del </w:t>
      </w:r>
      <w:r w:rsidR="006949B4" w:rsidRPr="00837D00">
        <w:rPr>
          <w:rFonts w:ascii="Arial" w:hAnsi="Arial" w:cs="Arial"/>
          <w:sz w:val="22"/>
          <w:szCs w:val="22"/>
          <w:lang w:val="es"/>
        </w:rPr>
        <w:t>1</w:t>
      </w:r>
      <w:r w:rsidRPr="00837D00">
        <w:rPr>
          <w:rFonts w:ascii="Arial" w:hAnsi="Arial" w:cs="Arial"/>
          <w:sz w:val="22"/>
          <w:szCs w:val="22"/>
          <w:lang w:val="es"/>
        </w:rPr>
        <w:t xml:space="preserve"> </w:t>
      </w:r>
      <w:r w:rsidR="00632D93" w:rsidRPr="00837D00">
        <w:rPr>
          <w:rFonts w:ascii="Arial" w:hAnsi="Arial" w:cs="Arial"/>
          <w:sz w:val="22"/>
          <w:szCs w:val="22"/>
          <w:lang w:val="es"/>
        </w:rPr>
        <w:t xml:space="preserve">de </w:t>
      </w:r>
      <w:r w:rsidR="006949B4" w:rsidRPr="00837D00">
        <w:rPr>
          <w:rFonts w:ascii="Arial" w:hAnsi="Arial" w:cs="Arial"/>
          <w:sz w:val="22"/>
          <w:szCs w:val="22"/>
          <w:lang w:val="es"/>
        </w:rPr>
        <w:t>diciembre</w:t>
      </w:r>
      <w:r w:rsidR="008D6015" w:rsidRPr="00837D00">
        <w:rPr>
          <w:rFonts w:ascii="Arial" w:hAnsi="Arial" w:cs="Arial"/>
          <w:sz w:val="22"/>
          <w:szCs w:val="22"/>
          <w:lang w:val="es"/>
        </w:rPr>
        <w:t>.</w:t>
      </w:r>
      <w:r w:rsidRPr="00837D00">
        <w:rPr>
          <w:rFonts w:ascii="Arial" w:hAnsi="Arial" w:cs="Arial"/>
          <w:sz w:val="22"/>
          <w:szCs w:val="22"/>
          <w:lang w:val="es"/>
        </w:rPr>
        <w:t xml:space="preserve"> del 2025</w:t>
      </w:r>
      <w:bookmarkEnd w:id="0"/>
      <w:r w:rsidRPr="00837D00">
        <w:rPr>
          <w:rFonts w:ascii="Arial" w:hAnsi="Arial" w:cs="Arial"/>
          <w:sz w:val="22"/>
          <w:szCs w:val="22"/>
          <w:lang w:val="es"/>
        </w:rPr>
        <w:t>, el cual indicó que</w:t>
      </w:r>
      <w:r w:rsidR="0065374B" w:rsidRPr="00837D00">
        <w:rPr>
          <w:rFonts w:ascii="Arial" w:hAnsi="Arial" w:cs="Arial"/>
          <w:sz w:val="22"/>
          <w:szCs w:val="22"/>
          <w:lang w:val="es"/>
        </w:rPr>
        <w:t xml:space="preserve">: </w:t>
      </w:r>
    </w:p>
    <w:p w14:paraId="545DAC01" w14:textId="77777777" w:rsidR="0099120C" w:rsidRDefault="008D6015" w:rsidP="0099120C">
      <w:pPr>
        <w:pStyle w:val="NormalWeb"/>
        <w:ind w:left="567"/>
        <w:jc w:val="both"/>
        <w:rPr>
          <w:rFonts w:ascii="Arial" w:hAnsi="Arial" w:cs="Arial"/>
          <w:sz w:val="22"/>
          <w:szCs w:val="22"/>
        </w:rPr>
      </w:pPr>
      <w:r w:rsidRPr="00837D00">
        <w:rPr>
          <w:rFonts w:ascii="Arial" w:hAnsi="Arial" w:cs="Arial"/>
          <w:sz w:val="22"/>
          <w:szCs w:val="22"/>
        </w:rPr>
        <w:t>Se remite el expediente N. 3-2015-37134, en el cual, se solicita al área técnica practicar visita para constatar el estado actual de los puntos materia de la orden impartida, en cumplimiento a lo dispuesto en:</w:t>
      </w:r>
    </w:p>
    <w:p w14:paraId="4285604A" w14:textId="3C3AE3E2" w:rsidR="0099120C" w:rsidRDefault="0099120C" w:rsidP="0099120C">
      <w:pPr>
        <w:pStyle w:val="NormalWeb"/>
        <w:ind w:left="567"/>
        <w:jc w:val="both"/>
        <w:rPr>
          <w:rFonts w:ascii="Arial" w:hAnsi="Arial" w:cs="Arial"/>
          <w:sz w:val="22"/>
          <w:szCs w:val="22"/>
        </w:rPr>
      </w:pPr>
      <w:r w:rsidRPr="0099120C">
        <w:t xml:space="preserve"> </w:t>
      </w:r>
      <w:r w:rsidRPr="0099120C">
        <w:rPr>
          <w:rFonts w:ascii="Arial" w:hAnsi="Arial" w:cs="Arial"/>
          <w:sz w:val="22"/>
          <w:szCs w:val="22"/>
        </w:rPr>
        <w:t xml:space="preserve">Que esta dirección realizó la valoración del </w:t>
      </w:r>
      <w:r w:rsidR="00E3295B">
        <w:rPr>
          <w:rFonts w:ascii="Arial" w:hAnsi="Arial" w:cs="Arial"/>
          <w:sz w:val="22"/>
          <w:szCs w:val="22"/>
        </w:rPr>
        <w:t xml:space="preserve">informe de verificación de hechos </w:t>
      </w:r>
      <w:r w:rsidRPr="0099120C">
        <w:rPr>
          <w:rFonts w:ascii="Arial" w:hAnsi="Arial" w:cs="Arial"/>
          <w:sz w:val="22"/>
          <w:szCs w:val="22"/>
        </w:rPr>
        <w:t xml:space="preserve">donde la administradora del proyecto de vivienda EDIFICIO EMMANUEL V - PROPIEDAD HORIZONTAL, señora MARTHA SONIA PINILLA BRICEÑO, informó cumplimiento por parte de la compañía enajenadora ORGANIZACIÓN NEPTUNO S.A.S. - EN LIQUIDACIÓN, haciendo énfasis en que estas intervenciones de subsanación a las deficiencias constructivas ordenadas mediante la Resolución 2855 del 15 de diciembre de 2017, se realizaron en fecha posterior al Informe de Verificación de Hechos No. 25-612 del 1 de diciembre de 2025 y al acta de visita de fecha 1 de </w:t>
      </w:r>
      <w:r>
        <w:rPr>
          <w:rFonts w:ascii="Arial" w:hAnsi="Arial" w:cs="Arial"/>
          <w:sz w:val="22"/>
          <w:szCs w:val="22"/>
        </w:rPr>
        <w:t>diciembre</w:t>
      </w:r>
      <w:r w:rsidRPr="0099120C">
        <w:rPr>
          <w:rFonts w:ascii="Arial" w:hAnsi="Arial" w:cs="Arial"/>
          <w:sz w:val="22"/>
          <w:szCs w:val="22"/>
        </w:rPr>
        <w:t xml:space="preserve"> de 202</w:t>
      </w:r>
      <w:r>
        <w:rPr>
          <w:rFonts w:ascii="Arial" w:hAnsi="Arial" w:cs="Arial"/>
          <w:sz w:val="22"/>
          <w:szCs w:val="22"/>
        </w:rPr>
        <w:t>5</w:t>
      </w:r>
      <w:r w:rsidRPr="0099120C">
        <w:rPr>
          <w:rFonts w:ascii="Arial" w:hAnsi="Arial" w:cs="Arial"/>
          <w:sz w:val="22"/>
          <w:szCs w:val="22"/>
        </w:rPr>
        <w:t>.</w:t>
      </w:r>
    </w:p>
    <w:p w14:paraId="2C29A4AE" w14:textId="0B2FC42B" w:rsidR="0099120C" w:rsidRPr="0099120C" w:rsidRDefault="0099120C" w:rsidP="0099120C">
      <w:pPr>
        <w:pStyle w:val="NormalWeb"/>
        <w:ind w:left="567"/>
        <w:jc w:val="both"/>
        <w:rPr>
          <w:rFonts w:ascii="Arial" w:hAnsi="Arial" w:cs="Arial"/>
          <w:sz w:val="22"/>
          <w:szCs w:val="22"/>
        </w:rPr>
      </w:pPr>
      <w:r w:rsidRPr="0099120C">
        <w:rPr>
          <w:rFonts w:ascii="Arial" w:hAnsi="Arial" w:cs="Arial"/>
          <w:sz w:val="22"/>
          <w:szCs w:val="22"/>
        </w:rPr>
        <w:t>Así las cosas, esta Subdirección a través de su grupo técnico realizó la verificación de la información aportada en el citado informe y sus anexos, concluyendo que la compañía enajenadora ORGANIZACIÓN NEPTUNO S.A.S. - EN LIQUIDACIÓN, identificada con NIT 900.433.634-2, representada legalmente por el señor JOSÉ MANUEL AVENDAÑO BENÍTEZ, dio cumplimiento al 100% de las deficiencias ya citadas.</w:t>
      </w:r>
    </w:p>
    <w:p w14:paraId="549F74D6" w14:textId="77777777" w:rsidR="0099120C" w:rsidRPr="0099120C" w:rsidRDefault="0099120C" w:rsidP="0099120C">
      <w:pPr>
        <w:pStyle w:val="NormalWeb"/>
        <w:ind w:left="567"/>
        <w:jc w:val="both"/>
        <w:rPr>
          <w:rFonts w:ascii="Arial" w:hAnsi="Arial" w:cs="Arial"/>
          <w:sz w:val="22"/>
          <w:szCs w:val="22"/>
        </w:rPr>
      </w:pPr>
    </w:p>
    <w:p w14:paraId="3173F96F" w14:textId="0452167B" w:rsidR="008D6015" w:rsidRDefault="0099120C" w:rsidP="0099120C">
      <w:pPr>
        <w:pStyle w:val="NormalWeb"/>
        <w:ind w:left="567"/>
        <w:jc w:val="both"/>
        <w:rPr>
          <w:rFonts w:ascii="Arial" w:hAnsi="Arial" w:cs="Arial"/>
          <w:sz w:val="22"/>
          <w:szCs w:val="22"/>
        </w:rPr>
      </w:pPr>
      <w:r w:rsidRPr="0099120C">
        <w:rPr>
          <w:rFonts w:ascii="Arial" w:hAnsi="Arial" w:cs="Arial"/>
          <w:sz w:val="22"/>
          <w:szCs w:val="22"/>
        </w:rPr>
        <w:lastRenderedPageBreak/>
        <w:t>Que por las razones que se acaban de señalar, y en ejercicio de las facultades de Inspección, Vigilancia y Control sobre los enajenadores de vivienda, concernientes a este Despacho, no es procedente continuar adelantando las actuaciones administrativas relacionadas con la verificación de la orden establecida en la Resolución 2855 del 15 de diciembre de 2017 “Por la cual se impone una sanción y se imparte una orden”, en virtud de la manifestación de la parte quejosa respecto del cumplimiento por parte de la compañía enajenadora ORGANIZACIÓN NEPTUNO S.A.S. - EN LIQUIDACIÓN, identificada con NIT 900.433.634-2 y representada legalmente por el señor JOSÉ MANUEL AVENDAÑO BENÍTEZ (o quien haga sus veces), a la orden de hacer allí establecida; de esta manera, se dará por terminada la presente actuación, declarándose la culminación de la orden impuesta en la resolución ya citada.</w:t>
      </w:r>
    </w:p>
    <w:p w14:paraId="0ED76EA2" w14:textId="77777777" w:rsidR="008D6015" w:rsidRPr="00837D00" w:rsidRDefault="008D6015" w:rsidP="0099120C">
      <w:pPr>
        <w:pStyle w:val="NormalWeb"/>
        <w:ind w:left="567"/>
        <w:jc w:val="both"/>
        <w:rPr>
          <w:rStyle w:val="Fuerte"/>
          <w:rFonts w:ascii="Arial" w:hAnsi="Arial" w:cs="Arial"/>
          <w:b w:val="0"/>
          <w:bCs w:val="0"/>
          <w:i/>
          <w:iCs/>
          <w:sz w:val="22"/>
          <w:szCs w:val="22"/>
        </w:rPr>
      </w:pPr>
      <w:r w:rsidRPr="00837D00">
        <w:rPr>
          <w:rStyle w:val="Fuerte"/>
          <w:rFonts w:ascii="Arial" w:hAnsi="Arial" w:cs="Arial"/>
          <w:b w:val="0"/>
          <w:bCs w:val="0"/>
          <w:i/>
          <w:iCs/>
          <w:sz w:val="22"/>
          <w:szCs w:val="22"/>
        </w:rPr>
        <w:t>Según lo señalado en el Decreto 572 del 22 de diciembre de 2015, se procedió a citar a visita de verificación de hechos para el día 23 de septiembre de 2025 a las 3:30 p. m., citación que fue comunicada mediante el oficio 2-2025-56518 del 16 de octubre de 2025, recibido en la portería del inmueble. No obstante, ni la quejosa ni la enajenadora se presentaron a la diligencia.</w:t>
      </w:r>
    </w:p>
    <w:p w14:paraId="3D91AF10" w14:textId="77777777" w:rsidR="008D6015" w:rsidRPr="00837D00" w:rsidRDefault="008D6015" w:rsidP="008D6015">
      <w:pPr>
        <w:pStyle w:val="NormalWeb"/>
        <w:ind w:left="567"/>
        <w:jc w:val="both"/>
        <w:rPr>
          <w:rStyle w:val="Fuerte"/>
          <w:rFonts w:ascii="Arial" w:hAnsi="Arial" w:cs="Arial"/>
          <w:b w:val="0"/>
          <w:bCs w:val="0"/>
          <w:i/>
          <w:iCs/>
          <w:sz w:val="22"/>
          <w:szCs w:val="22"/>
        </w:rPr>
      </w:pPr>
      <w:r w:rsidRPr="00837D00">
        <w:rPr>
          <w:rStyle w:val="Fuerte"/>
          <w:rFonts w:ascii="Arial" w:hAnsi="Arial" w:cs="Arial"/>
          <w:b w:val="0"/>
          <w:bCs w:val="0"/>
          <w:i/>
          <w:iCs/>
          <w:sz w:val="22"/>
          <w:szCs w:val="22"/>
        </w:rPr>
        <w:t>En esa oportunidad, se solicitó la autorización correspondiente para realizar la verificación en la puerta de acceso del apartamento; sin embargo, no se obtuvo respuesta por parte de ninguna persona. Durante una conversación con el delegado de la administración, este informó que la propietaria no residía en el conjunto residencial desde una semana antes de la fecha de la citación.</w:t>
      </w:r>
    </w:p>
    <w:p w14:paraId="18F5CC0F" w14:textId="77777777" w:rsidR="008D6015" w:rsidRPr="00837D00" w:rsidRDefault="008D6015" w:rsidP="008D6015">
      <w:pPr>
        <w:pStyle w:val="NormalWeb"/>
        <w:ind w:left="567"/>
        <w:jc w:val="both"/>
        <w:rPr>
          <w:rStyle w:val="Fuerte"/>
          <w:rFonts w:ascii="Arial" w:hAnsi="Arial" w:cs="Arial"/>
          <w:b w:val="0"/>
          <w:bCs w:val="0"/>
          <w:i/>
          <w:iCs/>
          <w:sz w:val="22"/>
          <w:szCs w:val="22"/>
        </w:rPr>
      </w:pPr>
    </w:p>
    <w:p w14:paraId="073E4C9E" w14:textId="77777777" w:rsidR="008D6015" w:rsidRPr="00837D00" w:rsidRDefault="008D6015" w:rsidP="008D6015">
      <w:pPr>
        <w:pStyle w:val="NormalWeb"/>
        <w:ind w:left="567"/>
        <w:jc w:val="both"/>
        <w:rPr>
          <w:rStyle w:val="Fuerte"/>
          <w:rFonts w:ascii="Arial" w:hAnsi="Arial" w:cs="Arial"/>
          <w:b w:val="0"/>
          <w:bCs w:val="0"/>
          <w:i/>
          <w:iCs/>
          <w:sz w:val="22"/>
          <w:szCs w:val="22"/>
        </w:rPr>
      </w:pPr>
    </w:p>
    <w:p w14:paraId="7D32379E" w14:textId="77777777" w:rsidR="008C621A" w:rsidRPr="00837D00" w:rsidRDefault="008D6015" w:rsidP="008C621A">
      <w:pPr>
        <w:pStyle w:val="NormalWeb"/>
        <w:ind w:left="567"/>
        <w:jc w:val="both"/>
        <w:rPr>
          <w:rStyle w:val="Fuerte"/>
          <w:rFonts w:ascii="Arial" w:hAnsi="Arial" w:cs="Arial"/>
          <w:b w:val="0"/>
          <w:bCs w:val="0"/>
          <w:i/>
          <w:iCs/>
          <w:sz w:val="22"/>
          <w:szCs w:val="22"/>
        </w:rPr>
      </w:pPr>
      <w:r w:rsidRPr="00837D00">
        <w:rPr>
          <w:rStyle w:val="Fuerte"/>
          <w:rFonts w:ascii="Arial" w:hAnsi="Arial" w:cs="Arial"/>
          <w:b w:val="0"/>
          <w:bCs w:val="0"/>
          <w:i/>
          <w:iCs/>
          <w:sz w:val="22"/>
          <w:szCs w:val="22"/>
        </w:rPr>
        <w:t>A pesar de ello, se reprogramó la visita para el 24 de octubre de 2025 a las 12:45 p. m., lo cual fue notificado mediante el oficio 2-2025-66303 del 14 de octubre de 2025.</w:t>
      </w:r>
    </w:p>
    <w:p w14:paraId="782E4C87" w14:textId="53DDC097" w:rsidR="008D6015" w:rsidRPr="00837D00" w:rsidRDefault="008D6015" w:rsidP="008C621A">
      <w:pPr>
        <w:pStyle w:val="NormalWeb"/>
        <w:ind w:left="567"/>
        <w:jc w:val="both"/>
        <w:rPr>
          <w:rStyle w:val="Fuerte"/>
          <w:rFonts w:ascii="Arial" w:hAnsi="Arial" w:cs="Arial"/>
          <w:b w:val="0"/>
          <w:bCs w:val="0"/>
          <w:i/>
          <w:iCs/>
          <w:sz w:val="22"/>
          <w:szCs w:val="22"/>
        </w:rPr>
      </w:pPr>
      <w:r w:rsidRPr="00837D00">
        <w:rPr>
          <w:rFonts w:ascii="Arial" w:hAnsi="Arial" w:cs="Arial"/>
          <w:sz w:val="22"/>
          <w:szCs w:val="22"/>
        </w:rPr>
        <w:t>Sin embargo, al momento de llevar a cabo la diligencia reprogramada, el personal de recepción y de la administración del proyecto EDIFICIO EMMANUEL V reiteró que la propietaria ya no residía en el inmueble. En consecuencia, se volvió a solicitar la autorización para efectuar la verificación en la puerta de acceso del apartamento; no obstante, no fue posible obtener respuesta de ninguna persona en el lugar.</w:t>
      </w:r>
    </w:p>
    <w:p w14:paraId="49B7C3C8" w14:textId="77777777" w:rsidR="008C621A" w:rsidRPr="00837D00" w:rsidRDefault="008D6015" w:rsidP="008C621A">
      <w:pPr>
        <w:pStyle w:val="NormalWeb"/>
        <w:ind w:left="567"/>
        <w:jc w:val="both"/>
        <w:rPr>
          <w:rStyle w:val="Fuerte"/>
          <w:rFonts w:ascii="Arial" w:hAnsi="Arial" w:cs="Arial"/>
          <w:b w:val="0"/>
          <w:bCs w:val="0"/>
          <w:i/>
          <w:iCs/>
          <w:sz w:val="22"/>
          <w:szCs w:val="22"/>
        </w:rPr>
      </w:pPr>
      <w:r w:rsidRPr="00837D00">
        <w:rPr>
          <w:rStyle w:val="Fuerte"/>
          <w:rFonts w:ascii="Arial" w:hAnsi="Arial" w:cs="Arial"/>
          <w:b w:val="0"/>
          <w:bCs w:val="0"/>
          <w:i/>
          <w:iCs/>
          <w:sz w:val="22"/>
          <w:szCs w:val="22"/>
        </w:rPr>
        <w:t>Se requirió al quejoso mediante radicado N. 2-2025-70969 del 29 de octubre de 2025, para que manifestara los motivos de la inasistencia, para lo cual se dieron diez (10) días para responder, a la fecha del presente informe NO ha sido recibida dicha respuesta.</w:t>
      </w:r>
    </w:p>
    <w:p w14:paraId="035D77C3" w14:textId="00D8BA8D" w:rsidR="007D2E43" w:rsidRPr="00837D00" w:rsidRDefault="008D6015" w:rsidP="008C621A">
      <w:pPr>
        <w:pStyle w:val="NormalWeb"/>
        <w:ind w:left="567"/>
        <w:jc w:val="both"/>
        <w:rPr>
          <w:rFonts w:ascii="Arial" w:hAnsi="Arial" w:cs="Arial"/>
          <w:b/>
          <w:bCs/>
          <w:i/>
          <w:iCs/>
          <w:sz w:val="22"/>
          <w:szCs w:val="22"/>
        </w:rPr>
      </w:pPr>
      <w:r w:rsidRPr="00837D00">
        <w:rPr>
          <w:rStyle w:val="Fuerte"/>
          <w:rFonts w:ascii="Arial" w:hAnsi="Arial" w:cs="Arial"/>
          <w:b w:val="0"/>
          <w:bCs w:val="0"/>
          <w:i/>
          <w:iCs/>
          <w:sz w:val="22"/>
          <w:szCs w:val="22"/>
        </w:rPr>
        <w:t xml:space="preserve">Dado que han transcurrido más de 10 días desde la entrega del requerimiento y no se ha recibido respuesta, por lo cual se entiende agotada la actuación en el área </w:t>
      </w:r>
      <w:r w:rsidRPr="00837D00">
        <w:rPr>
          <w:rStyle w:val="Fuerte"/>
          <w:rFonts w:ascii="Arial" w:hAnsi="Arial" w:cs="Arial"/>
          <w:b w:val="0"/>
          <w:bCs w:val="0"/>
          <w:i/>
          <w:iCs/>
          <w:sz w:val="22"/>
          <w:szCs w:val="22"/>
        </w:rPr>
        <w:lastRenderedPageBreak/>
        <w:t xml:space="preserve">técnica por imposibilidad de verificar el cumplimiento de la orden. </w:t>
      </w:r>
      <w:r w:rsidR="007D2E43" w:rsidRPr="00837D00">
        <w:rPr>
          <w:rStyle w:val="Fuerte"/>
          <w:rFonts w:ascii="Arial" w:hAnsi="Arial" w:cs="Arial"/>
          <w:b w:val="0"/>
          <w:bCs w:val="0"/>
          <w:i/>
          <w:iCs/>
          <w:sz w:val="22"/>
          <w:szCs w:val="22"/>
        </w:rPr>
        <w:t xml:space="preserve">En ese orden de ideas, el hecho </w:t>
      </w:r>
      <w:r w:rsidR="007D2E43" w:rsidRPr="00837D00">
        <w:rPr>
          <w:rStyle w:val="Fuerte"/>
          <w:rFonts w:ascii="Arial" w:hAnsi="Arial" w:cs="Arial"/>
          <w:i/>
          <w:iCs/>
          <w:sz w:val="22"/>
          <w:szCs w:val="22"/>
        </w:rPr>
        <w:t>NO PERSISTE</w:t>
      </w:r>
      <w:r w:rsidR="003377B0" w:rsidRPr="00837D00">
        <w:rPr>
          <w:rStyle w:val="Fuerte"/>
          <w:rFonts w:ascii="Arial" w:hAnsi="Arial" w:cs="Arial"/>
          <w:i/>
          <w:iCs/>
          <w:sz w:val="22"/>
          <w:szCs w:val="22"/>
        </w:rPr>
        <w:t>.</w:t>
      </w:r>
    </w:p>
    <w:p w14:paraId="39B72470" w14:textId="77777777" w:rsidR="0062157F" w:rsidRPr="00837D00" w:rsidRDefault="0062157F" w:rsidP="00C97849">
      <w:pPr>
        <w:widowControl w:val="0"/>
        <w:autoSpaceDE w:val="0"/>
        <w:autoSpaceDN w:val="0"/>
        <w:adjustRightInd w:val="0"/>
        <w:jc w:val="both"/>
        <w:rPr>
          <w:rFonts w:ascii="Arial" w:hAnsi="Arial" w:cs="Arial"/>
          <w:sz w:val="22"/>
          <w:szCs w:val="22"/>
        </w:rPr>
      </w:pPr>
    </w:p>
    <w:p w14:paraId="78C00813" w14:textId="738A2312" w:rsidR="0062157F" w:rsidRPr="00837D00" w:rsidRDefault="0062157F" w:rsidP="0062157F">
      <w:pPr>
        <w:widowControl w:val="0"/>
        <w:autoSpaceDE w:val="0"/>
        <w:autoSpaceDN w:val="0"/>
        <w:adjustRightInd w:val="0"/>
        <w:jc w:val="both"/>
        <w:rPr>
          <w:rFonts w:ascii="Arial" w:hAnsi="Arial" w:cs="Arial"/>
          <w:bCs/>
          <w:sz w:val="22"/>
          <w:szCs w:val="22"/>
        </w:rPr>
      </w:pPr>
      <w:r w:rsidRPr="00837D00">
        <w:rPr>
          <w:rFonts w:ascii="Arial" w:hAnsi="Arial" w:cs="Arial"/>
          <w:sz w:val="22"/>
          <w:szCs w:val="22"/>
        </w:rPr>
        <w:t>Así las cosas, este Despacho concluye que, habiéndose realizado el acta de visita técnica donde por parte de la sociedad enajenadora ORGANIZACIÓN NEPTUNO S.A.S. - EN LIQUIDACION, identificada con NIT 900.433.634-2, en el cual se acredita el cumplimiento de la orden de hacer. En consecuencia, se entiende cumplida la orden de hacer impartida en la “Por la cual se impone una sanción y se i Resolución No. 2855 DEL 15 DE DICIEMBRE DE 2017 imparte una orden”, por lo cual no resulta necesario adelantar nuevas actuaciones de seguimiento.</w:t>
      </w:r>
    </w:p>
    <w:p w14:paraId="7A02CB84" w14:textId="77777777" w:rsidR="0062157F" w:rsidRPr="00837D00" w:rsidRDefault="0062157F" w:rsidP="0062157F">
      <w:pPr>
        <w:widowControl w:val="0"/>
        <w:autoSpaceDE w:val="0"/>
        <w:autoSpaceDN w:val="0"/>
        <w:adjustRightInd w:val="0"/>
        <w:jc w:val="both"/>
        <w:rPr>
          <w:rFonts w:ascii="Arial" w:hAnsi="Arial" w:cs="Arial"/>
          <w:sz w:val="22"/>
          <w:szCs w:val="22"/>
        </w:rPr>
      </w:pPr>
    </w:p>
    <w:p w14:paraId="4DE6E67E" w14:textId="1E7BAD07" w:rsidR="00C90B73" w:rsidRPr="00837D00" w:rsidRDefault="0065374B" w:rsidP="00707961">
      <w:pPr>
        <w:widowControl w:val="0"/>
        <w:tabs>
          <w:tab w:val="left" w:pos="3800"/>
        </w:tabs>
        <w:autoSpaceDE w:val="0"/>
        <w:autoSpaceDN w:val="0"/>
        <w:adjustRightInd w:val="0"/>
        <w:jc w:val="both"/>
        <w:rPr>
          <w:rFonts w:ascii="Arial" w:hAnsi="Arial" w:cs="Arial"/>
          <w:color w:val="000000"/>
          <w:sz w:val="22"/>
          <w:szCs w:val="22"/>
          <w:lang w:val="es"/>
        </w:rPr>
      </w:pPr>
      <w:r w:rsidRPr="00837D00">
        <w:rPr>
          <w:rFonts w:ascii="Arial" w:hAnsi="Arial" w:cs="Arial"/>
          <w:color w:val="000000"/>
          <w:sz w:val="22"/>
          <w:szCs w:val="22"/>
          <w:lang w:val="es"/>
        </w:rPr>
        <w:t>Ahora bien, s</w:t>
      </w:r>
      <w:r w:rsidR="00C90B73" w:rsidRPr="00837D00">
        <w:rPr>
          <w:rFonts w:ascii="Arial" w:hAnsi="Arial" w:cs="Arial"/>
          <w:color w:val="000000"/>
          <w:sz w:val="22"/>
          <w:szCs w:val="22"/>
          <w:lang w:val="es"/>
        </w:rPr>
        <w:t xml:space="preserve">e precisa que, de conformidad con lo previsto en el artículo 5 del Decreto 572 de 2025, la visita técnica tiene como finalidad </w:t>
      </w:r>
      <w:r w:rsidR="00C90B73" w:rsidRPr="00837D00">
        <w:rPr>
          <w:rFonts w:ascii="Arial" w:hAnsi="Arial" w:cs="Arial"/>
          <w:i/>
          <w:iCs/>
          <w:color w:val="000000"/>
          <w:sz w:val="22"/>
          <w:szCs w:val="22"/>
          <w:lang w:val="es"/>
        </w:rPr>
        <w:t xml:space="preserve">“(…) </w:t>
      </w:r>
      <w:r w:rsidR="00C90B73" w:rsidRPr="00837D00">
        <w:rPr>
          <w:rFonts w:ascii="Arial" w:hAnsi="Arial" w:cs="Arial"/>
          <w:b/>
          <w:bCs/>
          <w:i/>
          <w:iCs/>
          <w:color w:val="000000"/>
          <w:sz w:val="22"/>
          <w:szCs w:val="22"/>
          <w:u w:val="single"/>
          <w:lang w:val="es"/>
        </w:rPr>
        <w:t>verificar los hechos de la queja</w:t>
      </w:r>
      <w:r w:rsidR="00C90B73" w:rsidRPr="00837D00">
        <w:rPr>
          <w:rFonts w:ascii="Arial" w:hAnsi="Arial" w:cs="Arial"/>
          <w:i/>
          <w:iCs/>
          <w:color w:val="000000"/>
          <w:sz w:val="22"/>
          <w:szCs w:val="22"/>
          <w:lang w:val="es"/>
        </w:rPr>
        <w:t xml:space="preserve">, los denunciados durante la visita y aquellos que incorpore el servidor encargado, en cumplimiento de las facultades oficiosas de la entidad” </w:t>
      </w:r>
      <w:r w:rsidR="00C90B73" w:rsidRPr="00837D00">
        <w:rPr>
          <w:rFonts w:ascii="Arial" w:hAnsi="Arial" w:cs="Arial"/>
          <w:color w:val="000000"/>
          <w:sz w:val="22"/>
          <w:szCs w:val="22"/>
          <w:lang w:val="es"/>
        </w:rPr>
        <w:t xml:space="preserve">(Negrillas y subrayas por fuera del texto original). Adicionalmente, en el acta respectiva se consignan </w:t>
      </w:r>
      <w:r w:rsidR="00C90B73" w:rsidRPr="00837D00">
        <w:rPr>
          <w:rFonts w:ascii="Arial" w:hAnsi="Arial" w:cs="Arial"/>
          <w:i/>
          <w:iCs/>
          <w:color w:val="000000"/>
          <w:sz w:val="22"/>
          <w:szCs w:val="22"/>
          <w:lang w:val="es"/>
        </w:rPr>
        <w:t xml:space="preserve">“(…) la totalidad de los hechos </w:t>
      </w:r>
      <w:r w:rsidR="00C90B73" w:rsidRPr="00837D00">
        <w:rPr>
          <w:rFonts w:ascii="Arial" w:hAnsi="Arial" w:cs="Arial"/>
          <w:b/>
          <w:bCs/>
          <w:i/>
          <w:iCs/>
          <w:color w:val="000000"/>
          <w:sz w:val="22"/>
          <w:szCs w:val="22"/>
          <w:u w:val="single"/>
          <w:lang w:val="es"/>
        </w:rPr>
        <w:t>constatados</w:t>
      </w:r>
      <w:r w:rsidR="00C90B73" w:rsidRPr="00837D00">
        <w:rPr>
          <w:rFonts w:ascii="Arial" w:hAnsi="Arial" w:cs="Arial"/>
          <w:i/>
          <w:iCs/>
          <w:color w:val="000000"/>
          <w:sz w:val="22"/>
          <w:szCs w:val="22"/>
          <w:lang w:val="es"/>
        </w:rPr>
        <w:t xml:space="preserve">” </w:t>
      </w:r>
      <w:r w:rsidR="00C90B73" w:rsidRPr="00837D00">
        <w:rPr>
          <w:rFonts w:ascii="Arial" w:hAnsi="Arial" w:cs="Arial"/>
          <w:color w:val="000000"/>
          <w:sz w:val="22"/>
          <w:szCs w:val="22"/>
          <w:lang w:val="es"/>
        </w:rPr>
        <w:t>(Negrillas y subrayas por fuera del texto original) y, se elabora un informe técnico sobre los hallazgos encontrados con base en dicha acta.</w:t>
      </w:r>
    </w:p>
    <w:p w14:paraId="1D25FC42" w14:textId="77777777" w:rsidR="0065374B" w:rsidRPr="00837D00" w:rsidRDefault="0065374B" w:rsidP="00707961">
      <w:pPr>
        <w:widowControl w:val="0"/>
        <w:autoSpaceDE w:val="0"/>
        <w:autoSpaceDN w:val="0"/>
        <w:adjustRightInd w:val="0"/>
        <w:jc w:val="both"/>
        <w:rPr>
          <w:rFonts w:ascii="Arial" w:hAnsi="Arial" w:cs="Arial"/>
          <w:color w:val="000000"/>
          <w:sz w:val="22"/>
          <w:szCs w:val="22"/>
          <w:lang w:val="es"/>
        </w:rPr>
      </w:pPr>
    </w:p>
    <w:p w14:paraId="40EC102C" w14:textId="01542D49" w:rsidR="0065374B" w:rsidRPr="00837D00" w:rsidRDefault="00362193" w:rsidP="00707961">
      <w:pPr>
        <w:widowControl w:val="0"/>
        <w:tabs>
          <w:tab w:val="left" w:pos="3800"/>
        </w:tabs>
        <w:autoSpaceDE w:val="0"/>
        <w:autoSpaceDN w:val="0"/>
        <w:adjustRightInd w:val="0"/>
        <w:jc w:val="both"/>
        <w:rPr>
          <w:rFonts w:ascii="Arial" w:hAnsi="Arial" w:cs="Arial"/>
          <w:sz w:val="22"/>
          <w:szCs w:val="22"/>
        </w:rPr>
      </w:pPr>
      <w:r w:rsidRPr="00837D00">
        <w:rPr>
          <w:rFonts w:ascii="Arial" w:hAnsi="Arial" w:cs="Arial"/>
          <w:sz w:val="22"/>
          <w:szCs w:val="22"/>
        </w:rPr>
        <w:t xml:space="preserve">Así pues, </w:t>
      </w:r>
      <w:proofErr w:type="gramStart"/>
      <w:r w:rsidRPr="00837D00">
        <w:rPr>
          <w:rFonts w:ascii="Arial" w:hAnsi="Arial" w:cs="Arial"/>
          <w:sz w:val="22"/>
          <w:szCs w:val="22"/>
        </w:rPr>
        <w:t>dado que</w:t>
      </w:r>
      <w:proofErr w:type="gramEnd"/>
      <w:r w:rsidRPr="00837D00">
        <w:rPr>
          <w:rFonts w:ascii="Arial" w:hAnsi="Arial" w:cs="Arial"/>
          <w:sz w:val="22"/>
          <w:szCs w:val="22"/>
        </w:rPr>
        <w:t xml:space="preserve"> en el informe técnico, como se ha indicado, se consignan los hechos constatados durante la visita realizada por el profesional designado, este se constituye en una prueba conducente, pertinente y útil, y por tanto demostrativa de los hallazgos allí consignados, con la identificación de sus características, estado, causas, intervenciones y demás detalles técnicos observados; lo anterior, aun cuando el quejoso no asistió a la diligencia programada.</w:t>
      </w:r>
    </w:p>
    <w:p w14:paraId="232F27E6" w14:textId="77777777" w:rsidR="00362193" w:rsidRPr="00837D00" w:rsidRDefault="00362193" w:rsidP="00707961">
      <w:pPr>
        <w:widowControl w:val="0"/>
        <w:tabs>
          <w:tab w:val="left" w:pos="3800"/>
        </w:tabs>
        <w:autoSpaceDE w:val="0"/>
        <w:autoSpaceDN w:val="0"/>
        <w:adjustRightInd w:val="0"/>
        <w:jc w:val="both"/>
        <w:rPr>
          <w:rFonts w:ascii="Arial" w:hAnsi="Arial" w:cs="Arial"/>
          <w:sz w:val="22"/>
          <w:szCs w:val="22"/>
          <w:lang w:val="es"/>
        </w:rPr>
      </w:pPr>
    </w:p>
    <w:p w14:paraId="684954E9" w14:textId="554B32E3" w:rsidR="00C90B73" w:rsidRPr="00837D00" w:rsidRDefault="00C90B73" w:rsidP="00707961">
      <w:pPr>
        <w:widowControl w:val="0"/>
        <w:tabs>
          <w:tab w:val="left" w:pos="3800"/>
        </w:tabs>
        <w:autoSpaceDE w:val="0"/>
        <w:autoSpaceDN w:val="0"/>
        <w:adjustRightInd w:val="0"/>
        <w:jc w:val="both"/>
        <w:rPr>
          <w:rFonts w:ascii="Arial" w:hAnsi="Arial" w:cs="Arial"/>
          <w:sz w:val="22"/>
          <w:szCs w:val="22"/>
          <w:lang w:val="es"/>
        </w:rPr>
      </w:pPr>
      <w:r w:rsidRPr="00837D00">
        <w:rPr>
          <w:rFonts w:ascii="Arial" w:hAnsi="Arial" w:cs="Arial"/>
          <w:sz w:val="22"/>
          <w:szCs w:val="22"/>
          <w:lang w:val="es"/>
        </w:rPr>
        <w:t>Siendo así, en tanto el objetivo de las visitas técnicas se orienta a la verificación de los hechos de la investigación, el informe de verificación de hechos se constituye en material probatorio de base y respaldo para la toma de la decisión a cargo del Despacho de imponer multas sucesivas o, en su defecto, ordenar la culminación de la actuación administrativa que inició con el incumplimiento de la orden de hacer</w:t>
      </w:r>
    </w:p>
    <w:p w14:paraId="045C16A4" w14:textId="77777777" w:rsidR="0065374B" w:rsidRPr="00837D00" w:rsidRDefault="0065374B" w:rsidP="00707961">
      <w:pPr>
        <w:widowControl w:val="0"/>
        <w:tabs>
          <w:tab w:val="left" w:pos="3800"/>
        </w:tabs>
        <w:autoSpaceDE w:val="0"/>
        <w:autoSpaceDN w:val="0"/>
        <w:adjustRightInd w:val="0"/>
        <w:jc w:val="both"/>
        <w:rPr>
          <w:rFonts w:ascii="Arial" w:hAnsi="Arial" w:cs="Arial"/>
          <w:sz w:val="22"/>
          <w:szCs w:val="22"/>
          <w:lang w:val="es"/>
        </w:rPr>
      </w:pPr>
    </w:p>
    <w:p w14:paraId="5116CE1F" w14:textId="7A8740EC" w:rsidR="0065374B" w:rsidRPr="00837D00" w:rsidRDefault="00C90B73" w:rsidP="004E22E5">
      <w:pPr>
        <w:widowControl w:val="0"/>
        <w:tabs>
          <w:tab w:val="left" w:pos="3800"/>
        </w:tabs>
        <w:autoSpaceDE w:val="0"/>
        <w:autoSpaceDN w:val="0"/>
        <w:adjustRightInd w:val="0"/>
        <w:jc w:val="both"/>
        <w:rPr>
          <w:rFonts w:ascii="Arial" w:hAnsi="Arial" w:cs="Arial"/>
          <w:sz w:val="22"/>
          <w:szCs w:val="22"/>
        </w:rPr>
      </w:pPr>
      <w:r w:rsidRPr="00837D00">
        <w:rPr>
          <w:rFonts w:ascii="Arial" w:hAnsi="Arial" w:cs="Arial"/>
          <w:sz w:val="22"/>
          <w:szCs w:val="22"/>
          <w:lang w:val="es"/>
        </w:rPr>
        <w:t xml:space="preserve">En el presente caso, el informe de verificación de hechos </w:t>
      </w:r>
      <w:r w:rsidR="000F5EB8" w:rsidRPr="00837D00">
        <w:rPr>
          <w:rFonts w:ascii="Arial" w:hAnsi="Arial" w:cs="Arial"/>
          <w:sz w:val="22"/>
          <w:szCs w:val="22"/>
          <w:lang w:val="es"/>
        </w:rPr>
        <w:t>No.25-655 del 15 de diciembre del 2025</w:t>
      </w:r>
      <w:r w:rsidR="004E22E5" w:rsidRPr="00837D00">
        <w:rPr>
          <w:rFonts w:ascii="Arial" w:hAnsi="Arial" w:cs="Arial"/>
          <w:sz w:val="22"/>
          <w:szCs w:val="22"/>
          <w:lang w:val="es"/>
        </w:rPr>
        <w:t>,</w:t>
      </w:r>
      <w:r w:rsidR="004E22E5" w:rsidRPr="00837D00">
        <w:rPr>
          <w:rFonts w:ascii="Arial" w:hAnsi="Arial" w:cs="Arial"/>
          <w:sz w:val="22"/>
          <w:szCs w:val="22"/>
        </w:rPr>
        <w:t xml:space="preserve"> Contiene los elementos necesarios para dotar de convicción al Despacho en el sentido de que no es procedente continuar con el proceso de seguimiento, toda vez que el quejoso no se presentó dentro de la presente actuación administrativa, lo que impide dar trámite adicional a la misma</w:t>
      </w:r>
      <w:r w:rsidR="00362193" w:rsidRPr="00837D00">
        <w:rPr>
          <w:rFonts w:ascii="Arial" w:hAnsi="Arial" w:cs="Arial"/>
          <w:sz w:val="22"/>
          <w:szCs w:val="22"/>
        </w:rPr>
        <w:t xml:space="preserve">, por falta de colaboración de alguna de las partes. </w:t>
      </w:r>
    </w:p>
    <w:p w14:paraId="44A19D9E" w14:textId="77777777" w:rsidR="004E22E5" w:rsidRPr="00837D00" w:rsidRDefault="004E22E5" w:rsidP="004E22E5">
      <w:pPr>
        <w:widowControl w:val="0"/>
        <w:tabs>
          <w:tab w:val="left" w:pos="3800"/>
        </w:tabs>
        <w:autoSpaceDE w:val="0"/>
        <w:autoSpaceDN w:val="0"/>
        <w:adjustRightInd w:val="0"/>
        <w:jc w:val="both"/>
        <w:rPr>
          <w:rFonts w:ascii="Arial" w:hAnsi="Arial" w:cs="Arial"/>
          <w:sz w:val="22"/>
          <w:szCs w:val="22"/>
          <w:lang w:val="es"/>
        </w:rPr>
      </w:pPr>
    </w:p>
    <w:p w14:paraId="4716A174" w14:textId="36661A69"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rPr>
        <w:t xml:space="preserve">En consecuencia, por las razones que se acaban de señalar, y en ejercicio de las facultades de Inspección, Vigilancia y Control respecto a los enajenadores de vivienda, concernientes a este Despacho, no es procedente continuar adelantando las actuaciones administrativas relacionadas con la verificación de la orden establecida en la Resolución No 2855 del 15 de diciembre de 2017, “Por la cual se impone una sanción y se imparte una orden”, por lo que, de conformidad con las razones antes expuestas, se dará por terminada la presente actuación, declarándose el cumplimiento de la orden impartida. </w:t>
      </w:r>
    </w:p>
    <w:p w14:paraId="4A3CC7F7"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18D02CFE"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sz w:val="22"/>
          <w:szCs w:val="22"/>
          <w:lang w:val="es"/>
        </w:rPr>
        <w:t>En mérito de lo expuesto, este despacho,</w:t>
      </w:r>
    </w:p>
    <w:p w14:paraId="055AD316"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6A11A6AC" w14:textId="77777777" w:rsidR="00047328" w:rsidRPr="00837D00" w:rsidRDefault="00047328" w:rsidP="00C97849">
      <w:pPr>
        <w:widowControl w:val="0"/>
        <w:autoSpaceDE w:val="0"/>
        <w:autoSpaceDN w:val="0"/>
        <w:adjustRightInd w:val="0"/>
        <w:jc w:val="center"/>
        <w:rPr>
          <w:rFonts w:ascii="Arial" w:hAnsi="Arial" w:cs="Arial"/>
          <w:b/>
          <w:bCs/>
          <w:sz w:val="22"/>
          <w:szCs w:val="22"/>
          <w:lang w:val="es"/>
        </w:rPr>
      </w:pPr>
    </w:p>
    <w:p w14:paraId="0860990F" w14:textId="46BD5FD1" w:rsidR="00C90B73" w:rsidRPr="00837D00" w:rsidRDefault="00C90B73" w:rsidP="00C97849">
      <w:pPr>
        <w:widowControl w:val="0"/>
        <w:autoSpaceDE w:val="0"/>
        <w:autoSpaceDN w:val="0"/>
        <w:adjustRightInd w:val="0"/>
        <w:jc w:val="center"/>
        <w:rPr>
          <w:rFonts w:ascii="Arial" w:hAnsi="Arial" w:cs="Arial"/>
          <w:b/>
          <w:bCs/>
          <w:sz w:val="22"/>
          <w:szCs w:val="22"/>
          <w:lang w:val="es"/>
        </w:rPr>
      </w:pPr>
      <w:r w:rsidRPr="00837D00">
        <w:rPr>
          <w:rFonts w:ascii="Arial" w:hAnsi="Arial" w:cs="Arial"/>
          <w:b/>
          <w:bCs/>
          <w:sz w:val="22"/>
          <w:szCs w:val="22"/>
          <w:lang w:val="es"/>
        </w:rPr>
        <w:t>RESUELVE:</w:t>
      </w:r>
    </w:p>
    <w:p w14:paraId="7CDC9269"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09C2E41E" w14:textId="77777777" w:rsidR="00362193" w:rsidRPr="00837D00" w:rsidRDefault="00362193" w:rsidP="00362193">
      <w:pPr>
        <w:widowControl w:val="0"/>
        <w:autoSpaceDE w:val="0"/>
        <w:autoSpaceDN w:val="0"/>
        <w:adjustRightInd w:val="0"/>
        <w:jc w:val="both"/>
        <w:rPr>
          <w:rFonts w:ascii="Arial" w:hAnsi="Arial" w:cs="Arial"/>
          <w:sz w:val="22"/>
          <w:szCs w:val="22"/>
        </w:rPr>
      </w:pPr>
      <w:r w:rsidRPr="00837D00">
        <w:rPr>
          <w:rFonts w:ascii="Arial" w:hAnsi="Arial" w:cs="Arial"/>
          <w:sz w:val="22"/>
          <w:szCs w:val="22"/>
        </w:rPr>
        <w:t>ARTÍCULO PRIMERO. Declárese culminada la actuación administrativa relacionada con la verificación del cumplimiento de la orden de hacer impuesta a la sociedad enajenadora ORGANIZACIÓN NEPTUNO S.A.S. – EN LIQUIDACIÓN, identificada con NIT 900.433.634-2433.634-2, mediante la Resolución No. 2855 del 15 de diciembre de 2017, “Por la cual se impone una sanción y se imparte una orden”, sin que fuera posible verificar su cumplimiento, en razón a la inasistencia del quejoso y a la falta de colaboración para el impulso del trámite, de conformidad con las razones expuestas en la parte motiva del presente acto administrativo.</w:t>
      </w:r>
    </w:p>
    <w:p w14:paraId="08AA27CD"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1BA93E9A" w14:textId="752487AE" w:rsidR="006659E1" w:rsidRPr="00837D00" w:rsidRDefault="006659E1" w:rsidP="00D733AB">
      <w:pPr>
        <w:widowControl w:val="0"/>
        <w:autoSpaceDE w:val="0"/>
        <w:autoSpaceDN w:val="0"/>
        <w:adjustRightInd w:val="0"/>
        <w:jc w:val="both"/>
        <w:rPr>
          <w:rFonts w:ascii="Arial" w:hAnsi="Arial" w:cs="Arial"/>
          <w:color w:val="000000"/>
          <w:sz w:val="22"/>
          <w:szCs w:val="22"/>
        </w:rPr>
      </w:pPr>
      <w:r w:rsidRPr="00837D00">
        <w:rPr>
          <w:rFonts w:ascii="Arial" w:hAnsi="Arial" w:cs="Arial"/>
          <w:sz w:val="22"/>
          <w:szCs w:val="22"/>
        </w:rPr>
        <w:t>ARTÍCULO SEGUNDO: Notificar el contenido de la presente Resolución al representante legal (o quien haga sus veces) de la sociedad enajenadora ORGANIZACIÓN NEPTUNO S.A.S. - EN LIQUIDACION, identificada con NIT 900.433.634-2, para lo cual deberá enviarse citación de notificación personal a la Carrera 1 No. 8 - 20 de la ciudad de Guatavita, o, en su defecto, de conformidad con las normas de notificación previstas en la Ley 1437 de 2011.</w:t>
      </w:r>
    </w:p>
    <w:p w14:paraId="46D34AB9" w14:textId="77777777" w:rsidR="006659E1" w:rsidRPr="00837D00" w:rsidRDefault="006659E1" w:rsidP="006659E1">
      <w:pPr>
        <w:widowControl w:val="0"/>
        <w:autoSpaceDE w:val="0"/>
        <w:autoSpaceDN w:val="0"/>
        <w:adjustRightInd w:val="0"/>
        <w:jc w:val="both"/>
        <w:rPr>
          <w:rFonts w:ascii="Arial" w:hAnsi="Arial" w:cs="Arial"/>
          <w:color w:val="000000"/>
          <w:sz w:val="22"/>
          <w:szCs w:val="22"/>
        </w:rPr>
      </w:pPr>
      <w:r w:rsidRPr="00837D00">
        <w:rPr>
          <w:rFonts w:ascii="Arial" w:hAnsi="Arial" w:cs="Arial"/>
          <w:color w:val="000000"/>
          <w:sz w:val="22"/>
          <w:szCs w:val="22"/>
        </w:rPr>
        <w:t> </w:t>
      </w:r>
    </w:p>
    <w:p w14:paraId="32E67E90" w14:textId="13700FEB" w:rsidR="006659E1" w:rsidRPr="00837D00" w:rsidRDefault="006659E1" w:rsidP="006659E1">
      <w:pPr>
        <w:widowControl w:val="0"/>
        <w:autoSpaceDE w:val="0"/>
        <w:autoSpaceDN w:val="0"/>
        <w:adjustRightInd w:val="0"/>
        <w:jc w:val="both"/>
        <w:rPr>
          <w:rFonts w:ascii="Arial" w:hAnsi="Arial" w:cs="Arial"/>
          <w:color w:val="000000"/>
          <w:sz w:val="22"/>
          <w:szCs w:val="22"/>
        </w:rPr>
      </w:pPr>
      <w:r w:rsidRPr="00837D00">
        <w:rPr>
          <w:rFonts w:ascii="Arial" w:hAnsi="Arial" w:cs="Arial"/>
          <w:sz w:val="22"/>
          <w:szCs w:val="22"/>
        </w:rPr>
        <w:t>ARTÍCULO TERCERO: Notificar el contenido de esta Resolución al propietario del apartamento 1304 (o quien haga sus veces) del proyecto de vivienda agrupación de vivienda EDIFICIO EMMANUEL V – PROPIEDAD HORIZONTAL, de esta ciudad para lo cual deberá notificarse al correo electrónica (correo registrado en el expediente); o, en su defecto, de conformidad con las normas de notificación previstas en la Ley 1437 de 2011."</w:t>
      </w:r>
    </w:p>
    <w:p w14:paraId="6288B9D4"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324DE610" w14:textId="72D9D12C"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b/>
          <w:sz w:val="22"/>
          <w:szCs w:val="22"/>
        </w:rPr>
        <w:t>ARTÍCULO CUARTO.</w:t>
      </w:r>
      <w:r w:rsidRPr="00837D00">
        <w:rPr>
          <w:rFonts w:ascii="Arial" w:hAnsi="Arial" w:cs="Arial"/>
          <w:sz w:val="22"/>
          <w:szCs w:val="22"/>
        </w:rPr>
        <w:t xml:space="preserve"> Contra la presente Resolución procede el recurso de reposición ante este Despacho y el de apelación ante la Subsecretaría de Inspección, Vigilancia y Control de Vivienda de la Secretaría Distrital del Hábitat, los cuales podrán interponerse en la @diligencia de notificación personal, o dentro de los diez (10) días siguientes a ella, o a la notificación por aviso, o al vencimiento del término de publicación según el caso, de conformidad con lo dispuesto en los artículos 74 y siguientes del Código de Procedimiento Administrativo y de lo Contencioso Administrativo.</w:t>
      </w:r>
    </w:p>
    <w:p w14:paraId="717FCACD"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b/>
          <w:sz w:val="22"/>
          <w:szCs w:val="22"/>
        </w:rPr>
        <w:t>ARTÍCULO QUINTO.</w:t>
      </w:r>
      <w:r w:rsidRPr="00837D00">
        <w:rPr>
          <w:rFonts w:ascii="Arial" w:hAnsi="Arial" w:cs="Arial"/>
          <w:sz w:val="22"/>
          <w:szCs w:val="22"/>
        </w:rPr>
        <w:t xml:space="preserve"> Una vez en firme el presente acto administrativo se procederá con su archivo.</w:t>
      </w:r>
    </w:p>
    <w:p w14:paraId="22269827"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3DA7D028"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r w:rsidRPr="00837D00">
        <w:rPr>
          <w:rFonts w:ascii="Arial" w:hAnsi="Arial" w:cs="Arial"/>
          <w:b/>
          <w:sz w:val="22"/>
          <w:szCs w:val="22"/>
        </w:rPr>
        <w:t>ARTÍCULO SEXTO.</w:t>
      </w:r>
      <w:r w:rsidRPr="00837D00">
        <w:rPr>
          <w:rFonts w:ascii="Arial" w:hAnsi="Arial" w:cs="Arial"/>
          <w:sz w:val="22"/>
          <w:szCs w:val="22"/>
        </w:rPr>
        <w:t xml:space="preserve"> La presente resolución rige a partir de la fecha de su expedición.</w:t>
      </w:r>
    </w:p>
    <w:p w14:paraId="69E96D03"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3B080E2A" w14:textId="47FD8095" w:rsidR="00C90B73" w:rsidRPr="00837D00" w:rsidRDefault="009920EC" w:rsidP="00C97849">
      <w:pPr>
        <w:widowControl w:val="0"/>
        <w:autoSpaceDE w:val="0"/>
        <w:autoSpaceDN w:val="0"/>
        <w:adjustRightInd w:val="0"/>
        <w:jc w:val="center"/>
        <w:rPr>
          <w:rFonts w:ascii="Arial" w:hAnsi="Arial" w:cs="Arial"/>
          <w:b/>
          <w:bCs/>
          <w:sz w:val="22"/>
          <w:szCs w:val="22"/>
          <w:lang w:val="es"/>
        </w:rPr>
      </w:pPr>
      <w:r w:rsidRPr="00837D00">
        <w:rPr>
          <w:rFonts w:ascii="Arial" w:hAnsi="Arial" w:cs="Arial"/>
          <w:b/>
          <w:bCs/>
          <w:sz w:val="22"/>
          <w:szCs w:val="22"/>
          <w:lang w:val="es"/>
        </w:rPr>
        <w:t>NO</w:t>
      </w:r>
      <w:r w:rsidR="00C90B73" w:rsidRPr="00837D00">
        <w:rPr>
          <w:rFonts w:ascii="Arial" w:hAnsi="Arial" w:cs="Arial"/>
          <w:b/>
          <w:bCs/>
          <w:sz w:val="22"/>
          <w:szCs w:val="22"/>
          <w:lang w:val="es"/>
        </w:rPr>
        <w:t>TIFÍQUESE Y CÚMPLASE</w:t>
      </w:r>
    </w:p>
    <w:p w14:paraId="3F1447AF"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3F34E622"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64CCF319"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7516C023" w14:textId="77777777" w:rsidR="00196578" w:rsidRPr="00837D00" w:rsidRDefault="00196578" w:rsidP="00C97849">
      <w:pPr>
        <w:widowControl w:val="0"/>
        <w:autoSpaceDE w:val="0"/>
        <w:autoSpaceDN w:val="0"/>
        <w:adjustRightInd w:val="0"/>
        <w:jc w:val="both"/>
        <w:rPr>
          <w:rFonts w:ascii="Arial" w:hAnsi="Arial" w:cs="Arial"/>
          <w:sz w:val="22"/>
          <w:szCs w:val="22"/>
          <w:lang w:val="es"/>
        </w:rPr>
      </w:pPr>
    </w:p>
    <w:p w14:paraId="20341409" w14:textId="77777777" w:rsidR="00196578" w:rsidRPr="00837D00" w:rsidRDefault="00196578" w:rsidP="00C97849">
      <w:pPr>
        <w:widowControl w:val="0"/>
        <w:autoSpaceDE w:val="0"/>
        <w:autoSpaceDN w:val="0"/>
        <w:adjustRightInd w:val="0"/>
        <w:jc w:val="both"/>
        <w:rPr>
          <w:rFonts w:ascii="Arial" w:hAnsi="Arial" w:cs="Arial"/>
          <w:sz w:val="22"/>
          <w:szCs w:val="22"/>
          <w:lang w:val="es"/>
        </w:rPr>
      </w:pPr>
    </w:p>
    <w:p w14:paraId="2596EF82"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r w:rsidRPr="00837D00">
        <w:rPr>
          <w:rFonts w:ascii="Arial" w:hAnsi="Arial" w:cs="Arial"/>
          <w:b/>
          <w:bCs/>
          <w:sz w:val="22"/>
          <w:szCs w:val="22"/>
          <w:lang w:val="es"/>
        </w:rPr>
        <w:t>JAZMÍN ROCÍO OROZCO RODRÍGUEZ</w:t>
      </w:r>
    </w:p>
    <w:p w14:paraId="2A6F1782" w14:textId="32D9589B" w:rsidR="00C90B73" w:rsidRPr="00837D00" w:rsidRDefault="00A95C43" w:rsidP="00C97849">
      <w:pPr>
        <w:widowControl w:val="0"/>
        <w:autoSpaceDE w:val="0"/>
        <w:autoSpaceDN w:val="0"/>
        <w:adjustRightInd w:val="0"/>
        <w:jc w:val="center"/>
        <w:rPr>
          <w:rFonts w:ascii="Arial" w:hAnsi="Arial" w:cs="Arial"/>
          <w:b/>
          <w:bCs/>
          <w:sz w:val="22"/>
          <w:szCs w:val="22"/>
          <w:lang w:val="es"/>
        </w:rPr>
      </w:pPr>
      <w:r w:rsidRPr="00837D00">
        <w:rPr>
          <w:rFonts w:ascii="Arial" w:hAnsi="Arial" w:cs="Arial"/>
          <w:b/>
          <w:bCs/>
          <w:sz w:val="22"/>
          <w:szCs w:val="22"/>
          <w:lang w:val="es"/>
        </w:rPr>
        <w:t>D</w:t>
      </w:r>
      <w:r w:rsidR="00C90B73" w:rsidRPr="00837D00">
        <w:rPr>
          <w:rFonts w:ascii="Arial" w:hAnsi="Arial" w:cs="Arial"/>
          <w:b/>
          <w:bCs/>
          <w:sz w:val="22"/>
          <w:szCs w:val="22"/>
          <w:lang w:val="es"/>
        </w:rPr>
        <w:t>irectora de Investigaciones y Control de Vivienda</w:t>
      </w:r>
    </w:p>
    <w:p w14:paraId="02E5A26F" w14:textId="77777777" w:rsidR="00C90B73" w:rsidRPr="00837D00" w:rsidRDefault="00C90B73" w:rsidP="00C97849">
      <w:pPr>
        <w:widowControl w:val="0"/>
        <w:autoSpaceDE w:val="0"/>
        <w:autoSpaceDN w:val="0"/>
        <w:adjustRightInd w:val="0"/>
        <w:jc w:val="both"/>
        <w:rPr>
          <w:rFonts w:ascii="Arial" w:hAnsi="Arial" w:cs="Arial"/>
          <w:i/>
          <w:iCs/>
          <w:sz w:val="22"/>
          <w:szCs w:val="22"/>
          <w:lang w:val="es"/>
        </w:rPr>
      </w:pPr>
    </w:p>
    <w:p w14:paraId="3E952563" w14:textId="3A52C799" w:rsidR="00C90B73" w:rsidRPr="00837D00" w:rsidRDefault="00C90B73" w:rsidP="00C97849">
      <w:pPr>
        <w:widowControl w:val="0"/>
        <w:autoSpaceDE w:val="0"/>
        <w:autoSpaceDN w:val="0"/>
        <w:adjustRightInd w:val="0"/>
        <w:jc w:val="both"/>
        <w:rPr>
          <w:rFonts w:ascii="Arial" w:hAnsi="Arial" w:cs="Arial"/>
          <w:i/>
          <w:iCs/>
          <w:sz w:val="22"/>
          <w:szCs w:val="22"/>
          <w:lang w:val="es"/>
        </w:rPr>
      </w:pPr>
      <w:r w:rsidRPr="00837D00">
        <w:rPr>
          <w:rFonts w:ascii="Arial" w:hAnsi="Arial" w:cs="Arial"/>
          <w:i/>
          <w:iCs/>
          <w:sz w:val="22"/>
          <w:szCs w:val="22"/>
          <w:lang w:val="es"/>
        </w:rPr>
        <w:t xml:space="preserve">Proyectó: </w:t>
      </w:r>
      <w:r w:rsidR="00162FEC" w:rsidRPr="00837D00">
        <w:rPr>
          <w:rFonts w:ascii="Arial" w:hAnsi="Arial" w:cs="Arial"/>
          <w:i/>
          <w:iCs/>
          <w:sz w:val="22"/>
          <w:szCs w:val="22"/>
          <w:lang w:val="es"/>
        </w:rPr>
        <w:t>Gerardo Rafael Moreu Pineda</w:t>
      </w:r>
      <w:r w:rsidRPr="00837D00">
        <w:rPr>
          <w:rFonts w:ascii="Arial" w:hAnsi="Arial" w:cs="Arial"/>
          <w:i/>
          <w:iCs/>
          <w:sz w:val="22"/>
          <w:szCs w:val="22"/>
          <w:lang w:val="es"/>
        </w:rPr>
        <w:t xml:space="preserve"> - Abogado Contratista – SICV</w:t>
      </w:r>
    </w:p>
    <w:p w14:paraId="7AC80F1F" w14:textId="77777777" w:rsidR="00C90B73" w:rsidRPr="00837D00" w:rsidRDefault="00C90B73" w:rsidP="00C97849">
      <w:pPr>
        <w:widowControl w:val="0"/>
        <w:autoSpaceDE w:val="0"/>
        <w:autoSpaceDN w:val="0"/>
        <w:adjustRightInd w:val="0"/>
        <w:jc w:val="both"/>
        <w:rPr>
          <w:rFonts w:ascii="Arial" w:hAnsi="Arial" w:cs="Arial"/>
          <w:i/>
          <w:iCs/>
          <w:sz w:val="22"/>
          <w:szCs w:val="22"/>
          <w:lang w:val="es"/>
        </w:rPr>
      </w:pPr>
      <w:r w:rsidRPr="00837D00">
        <w:rPr>
          <w:rFonts w:ascii="Arial" w:hAnsi="Arial" w:cs="Arial"/>
          <w:i/>
          <w:iCs/>
          <w:sz w:val="22"/>
          <w:szCs w:val="22"/>
          <w:lang w:val="es"/>
        </w:rPr>
        <w:t>Revisó: Mauricio Hernández Beltrán – Abogado Contratista – SICV</w:t>
      </w:r>
    </w:p>
    <w:sectPr w:rsidR="00C90B73" w:rsidRPr="00837D00" w:rsidSect="00C11726">
      <w:headerReference w:type="default" r:id="rId8"/>
      <w:footerReference w:type="even" r:id="rId9"/>
      <w:footerReference w:type="default" r:id="rId10"/>
      <w:pgSz w:w="12240" w:h="15840"/>
      <w:pgMar w:top="1418" w:right="1701" w:bottom="1418" w:left="1701" w:header="709"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00328" w14:textId="77777777" w:rsidR="004A6E59" w:rsidRDefault="004A6E59" w:rsidP="00CD44E5">
      <w:r>
        <w:separator/>
      </w:r>
    </w:p>
  </w:endnote>
  <w:endnote w:type="continuationSeparator" w:id="0">
    <w:p w14:paraId="0A32C65D" w14:textId="77777777" w:rsidR="004A6E59" w:rsidRDefault="004A6E59"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hyperlink r:id="rId2" w:history="1">
      <w:r w:rsidRPr="00D03266">
        <w:rPr>
          <w:rStyle w:val="Hipervnculo"/>
          <w:rFonts w:ascii="Arial" w:hAnsi="Arial" w:cs="Arial"/>
          <w:sz w:val="16"/>
          <w:szCs w:val="16"/>
          <w:lang w:val="pt-PT"/>
        </w:rPr>
        <w:t>www.habitatbogota.gov.co</w:t>
      </w:r>
    </w:hyperlink>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C9B37" w14:textId="77777777" w:rsidR="004A6E59" w:rsidRDefault="004A6E59" w:rsidP="00CD44E5">
      <w:r>
        <w:separator/>
      </w:r>
    </w:p>
  </w:footnote>
  <w:footnote w:type="continuationSeparator" w:id="0">
    <w:p w14:paraId="69AEDEAF" w14:textId="77777777" w:rsidR="004A6E59" w:rsidRDefault="004A6E59"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0BE38EC0" w:rsidR="00CE29F6" w:rsidRPr="00570224" w:rsidRDefault="00CE29F6" w:rsidP="00CE29F6">
    <w:pPr>
      <w:jc w:val="center"/>
      <w:rPr>
        <w:rFonts w:ascii="Arial" w:hAnsi="Arial" w:cs="Arial"/>
        <w:i/>
      </w:rPr>
    </w:pPr>
    <w:r w:rsidRPr="00570224">
      <w:rPr>
        <w:rFonts w:ascii="Arial" w:hAnsi="Arial" w:cs="Arial"/>
        <w:b/>
      </w:rPr>
      <w:t xml:space="preserve">RESOLUCIÓN </w:t>
    </w:r>
    <w:proofErr w:type="spellStart"/>
    <w:proofErr w:type="gramStart"/>
    <w:r w:rsidRPr="00570224">
      <w:rPr>
        <w:rFonts w:ascii="Arial" w:hAnsi="Arial" w:cs="Arial"/>
        <w:b/>
      </w:rPr>
      <w:t>No.</w:t>
    </w:r>
    <w:r w:rsidR="003B061F">
      <w:rPr>
        <w:rFonts w:ascii="Arial" w:hAnsi="Arial" w:cs="Arial"/>
        <w:b/>
      </w:rPr>
      <w:t>xxxxxx</w:t>
    </w:r>
    <w:proofErr w:type="spellEnd"/>
    <w:proofErr w:type="gramEnd"/>
    <w:r w:rsidR="00D429C6" w:rsidRPr="00570224">
      <w:rPr>
        <w:rFonts w:ascii="Arial" w:hAnsi="Arial" w:cs="Arial"/>
        <w:b/>
      </w:rPr>
      <w:t xml:space="preserve"> </w:t>
    </w:r>
    <w:proofErr w:type="spellStart"/>
    <w:r w:rsidR="00D429C6" w:rsidRPr="00570224">
      <w:rPr>
        <w:rFonts w:ascii="Arial" w:hAnsi="Arial" w:cs="Arial"/>
        <w:b/>
      </w:rPr>
      <w:t>DEL</w:t>
    </w:r>
    <w:r w:rsidR="003B061F">
      <w:rPr>
        <w:rFonts w:ascii="Arial" w:hAnsi="Arial" w:cs="Arial"/>
        <w:b/>
      </w:rPr>
      <w:t>xxx</w:t>
    </w:r>
    <w:proofErr w:type="spellEnd"/>
    <w:r w:rsidRPr="00570224">
      <w:rPr>
        <w:rFonts w:ascii="Arial" w:hAnsi="Arial" w:cs="Arial"/>
        <w:b/>
      </w:rPr>
      <w:t xml:space="preserve"> DE</w:t>
    </w:r>
    <w:r w:rsidR="00D429C6">
      <w:rPr>
        <w:rFonts w:ascii="Arial" w:hAnsi="Arial" w:cs="Arial"/>
        <w:b/>
      </w:rPr>
      <w:t xml:space="preserve"> FEBRERO</w:t>
    </w:r>
    <w:r w:rsidRPr="00570224">
      <w:rPr>
        <w:rFonts w:ascii="Arial" w:hAnsi="Arial" w:cs="Arial"/>
        <w:b/>
      </w:rPr>
      <w:t xml:space="preserve"> </w:t>
    </w:r>
    <w:proofErr w:type="spellStart"/>
    <w:r w:rsidR="00570224">
      <w:rPr>
        <w:rFonts w:ascii="Arial" w:hAnsi="Arial" w:cs="Arial"/>
        <w:b/>
      </w:rPr>
      <w:t>DE</w:t>
    </w:r>
    <w:r w:rsidR="003B061F">
      <w:rPr>
        <w:rFonts w:ascii="Arial" w:hAnsi="Arial" w:cs="Arial"/>
        <w:b/>
      </w:rPr>
      <w:t>xxxx</w:t>
    </w:r>
    <w:proofErr w:type="spellEnd"/>
    <w:r w:rsidRPr="00570224">
      <w:rPr>
        <w:rFonts w:ascii="Arial" w:hAnsi="Arial" w:cs="Arial"/>
        <w:b/>
      </w:rPr>
      <w:t xml:space="preserve"> </w:t>
    </w:r>
  </w:p>
  <w:p w14:paraId="0D2E52CD" w14:textId="77777777" w:rsidR="00CE29F6" w:rsidRPr="00570224" w:rsidRDefault="00CE29F6" w:rsidP="00CE29F6">
    <w:pPr>
      <w:jc w:val="center"/>
      <w:rPr>
        <w:rFonts w:ascii="Arial" w:hAnsi="Arial" w:cs="Arial"/>
        <w:bCs/>
        <w:i/>
      </w:rPr>
    </w:pPr>
    <w:r w:rsidRPr="00570224">
      <w:rPr>
        <w:rFonts w:ascii="Arial" w:hAnsi="Arial" w:cs="Arial"/>
        <w:i/>
      </w:rPr>
      <w:t>“</w:t>
    </w:r>
    <w:r w:rsidRPr="00570224">
      <w:rPr>
        <w:rFonts w:ascii="Arial" w:hAnsi="Arial" w:cs="Arial"/>
        <w:bCs/>
        <w:i/>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0"/>
  </w:num>
  <w:num w:numId="3" w16cid:durableId="754280797">
    <w:abstractNumId w:val="24"/>
  </w:num>
  <w:num w:numId="4" w16cid:durableId="342365851">
    <w:abstractNumId w:val="23"/>
  </w:num>
  <w:num w:numId="5" w16cid:durableId="405615905">
    <w:abstractNumId w:val="14"/>
  </w:num>
  <w:num w:numId="6" w16cid:durableId="255216573">
    <w:abstractNumId w:val="32"/>
  </w:num>
  <w:num w:numId="7" w16cid:durableId="1563786222">
    <w:abstractNumId w:val="0"/>
  </w:num>
  <w:num w:numId="8" w16cid:durableId="1427577274">
    <w:abstractNumId w:val="3"/>
  </w:num>
  <w:num w:numId="9" w16cid:durableId="284314673">
    <w:abstractNumId w:val="12"/>
  </w:num>
  <w:num w:numId="10" w16cid:durableId="1617447035">
    <w:abstractNumId w:val="2"/>
  </w:num>
  <w:num w:numId="11" w16cid:durableId="1931160927">
    <w:abstractNumId w:val="6"/>
  </w:num>
  <w:num w:numId="12" w16cid:durableId="352346622">
    <w:abstractNumId w:val="16"/>
  </w:num>
  <w:num w:numId="13" w16cid:durableId="1664157852">
    <w:abstractNumId w:val="29"/>
  </w:num>
  <w:num w:numId="14" w16cid:durableId="303505785">
    <w:abstractNumId w:val="20"/>
  </w:num>
  <w:num w:numId="15" w16cid:durableId="857699133">
    <w:abstractNumId w:val="13"/>
  </w:num>
  <w:num w:numId="16" w16cid:durableId="1728919174">
    <w:abstractNumId w:val="27"/>
  </w:num>
  <w:num w:numId="17" w16cid:durableId="607584472">
    <w:abstractNumId w:val="19"/>
  </w:num>
  <w:num w:numId="18" w16cid:durableId="481235898">
    <w:abstractNumId w:val="33"/>
  </w:num>
  <w:num w:numId="19" w16cid:durableId="511996585">
    <w:abstractNumId w:val="34"/>
  </w:num>
  <w:num w:numId="20" w16cid:durableId="822771225">
    <w:abstractNumId w:val="26"/>
  </w:num>
  <w:num w:numId="21" w16cid:durableId="1755318689">
    <w:abstractNumId w:val="8"/>
  </w:num>
  <w:num w:numId="22" w16cid:durableId="301665014">
    <w:abstractNumId w:val="21"/>
  </w:num>
  <w:num w:numId="23" w16cid:durableId="2132362331">
    <w:abstractNumId w:val="7"/>
  </w:num>
  <w:num w:numId="24" w16cid:durableId="1241014690">
    <w:abstractNumId w:val="25"/>
  </w:num>
  <w:num w:numId="25" w16cid:durableId="745373262">
    <w:abstractNumId w:val="22"/>
  </w:num>
  <w:num w:numId="26" w16cid:durableId="1749232647">
    <w:abstractNumId w:val="15"/>
  </w:num>
  <w:num w:numId="27" w16cid:durableId="943919044">
    <w:abstractNumId w:val="31"/>
  </w:num>
  <w:num w:numId="28" w16cid:durableId="612440797">
    <w:abstractNumId w:val="18"/>
  </w:num>
  <w:num w:numId="29" w16cid:durableId="648633490">
    <w:abstractNumId w:val="5"/>
  </w:num>
  <w:num w:numId="30" w16cid:durableId="1890679425">
    <w:abstractNumId w:val="17"/>
  </w:num>
  <w:num w:numId="31" w16cid:durableId="102265928">
    <w:abstractNumId w:val="11"/>
  </w:num>
  <w:num w:numId="32" w16cid:durableId="505631243">
    <w:abstractNumId w:val="9"/>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0"/>
  </w:num>
  <w:num w:numId="35" w16cid:durableId="192364176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127DA"/>
    <w:rsid w:val="00021FB3"/>
    <w:rsid w:val="00027CA0"/>
    <w:rsid w:val="00027DE0"/>
    <w:rsid w:val="00031DA3"/>
    <w:rsid w:val="00047328"/>
    <w:rsid w:val="00056C7E"/>
    <w:rsid w:val="00062680"/>
    <w:rsid w:val="0006352E"/>
    <w:rsid w:val="00064BD1"/>
    <w:rsid w:val="00065D4F"/>
    <w:rsid w:val="0007122B"/>
    <w:rsid w:val="000759D5"/>
    <w:rsid w:val="00081197"/>
    <w:rsid w:val="00084388"/>
    <w:rsid w:val="00090A05"/>
    <w:rsid w:val="00094020"/>
    <w:rsid w:val="00094196"/>
    <w:rsid w:val="000956C2"/>
    <w:rsid w:val="000C5E2A"/>
    <w:rsid w:val="000D0011"/>
    <w:rsid w:val="000D06AA"/>
    <w:rsid w:val="000E449C"/>
    <w:rsid w:val="000F4A2F"/>
    <w:rsid w:val="000F5EB8"/>
    <w:rsid w:val="00102D1D"/>
    <w:rsid w:val="001032FA"/>
    <w:rsid w:val="00104746"/>
    <w:rsid w:val="00121F0B"/>
    <w:rsid w:val="00125037"/>
    <w:rsid w:val="00130770"/>
    <w:rsid w:val="00147FB1"/>
    <w:rsid w:val="00151D57"/>
    <w:rsid w:val="00156958"/>
    <w:rsid w:val="00162FEC"/>
    <w:rsid w:val="00174FEA"/>
    <w:rsid w:val="00196578"/>
    <w:rsid w:val="001C52FD"/>
    <w:rsid w:val="001C7134"/>
    <w:rsid w:val="001D2352"/>
    <w:rsid w:val="001E222C"/>
    <w:rsid w:val="00206FD9"/>
    <w:rsid w:val="00220622"/>
    <w:rsid w:val="00241B50"/>
    <w:rsid w:val="00254D92"/>
    <w:rsid w:val="002C2345"/>
    <w:rsid w:val="002C3383"/>
    <w:rsid w:val="002D256E"/>
    <w:rsid w:val="002D568A"/>
    <w:rsid w:val="002E2D41"/>
    <w:rsid w:val="002F2F68"/>
    <w:rsid w:val="002F508A"/>
    <w:rsid w:val="00303B6C"/>
    <w:rsid w:val="0031087B"/>
    <w:rsid w:val="00324A21"/>
    <w:rsid w:val="00325EFE"/>
    <w:rsid w:val="00334DC1"/>
    <w:rsid w:val="00335F66"/>
    <w:rsid w:val="003363DB"/>
    <w:rsid w:val="003377B0"/>
    <w:rsid w:val="00344E27"/>
    <w:rsid w:val="00345337"/>
    <w:rsid w:val="003574AC"/>
    <w:rsid w:val="00362193"/>
    <w:rsid w:val="0037404D"/>
    <w:rsid w:val="00381DEB"/>
    <w:rsid w:val="00384D83"/>
    <w:rsid w:val="003A4F6B"/>
    <w:rsid w:val="003B061F"/>
    <w:rsid w:val="003D1EC0"/>
    <w:rsid w:val="003D3522"/>
    <w:rsid w:val="003D560C"/>
    <w:rsid w:val="003E07D1"/>
    <w:rsid w:val="003E322B"/>
    <w:rsid w:val="003F146A"/>
    <w:rsid w:val="003F2CF1"/>
    <w:rsid w:val="003F799F"/>
    <w:rsid w:val="00400516"/>
    <w:rsid w:val="00401BDF"/>
    <w:rsid w:val="0040709C"/>
    <w:rsid w:val="00430C05"/>
    <w:rsid w:val="00435268"/>
    <w:rsid w:val="0044715A"/>
    <w:rsid w:val="00453FF6"/>
    <w:rsid w:val="004A46AC"/>
    <w:rsid w:val="004A6E59"/>
    <w:rsid w:val="004B04CF"/>
    <w:rsid w:val="004B3EF5"/>
    <w:rsid w:val="004B502E"/>
    <w:rsid w:val="004D11F0"/>
    <w:rsid w:val="004E22E5"/>
    <w:rsid w:val="004E466E"/>
    <w:rsid w:val="004E4CDA"/>
    <w:rsid w:val="004F7B4B"/>
    <w:rsid w:val="0050120E"/>
    <w:rsid w:val="005018BE"/>
    <w:rsid w:val="0051482B"/>
    <w:rsid w:val="005230A1"/>
    <w:rsid w:val="005303C5"/>
    <w:rsid w:val="00537E43"/>
    <w:rsid w:val="005470D4"/>
    <w:rsid w:val="00570224"/>
    <w:rsid w:val="00575EF2"/>
    <w:rsid w:val="00595993"/>
    <w:rsid w:val="005D2281"/>
    <w:rsid w:val="005D46BD"/>
    <w:rsid w:val="005D6E46"/>
    <w:rsid w:val="005E4E48"/>
    <w:rsid w:val="00601DCD"/>
    <w:rsid w:val="0060226E"/>
    <w:rsid w:val="0062157F"/>
    <w:rsid w:val="006257B3"/>
    <w:rsid w:val="00632D93"/>
    <w:rsid w:val="00635F56"/>
    <w:rsid w:val="00636026"/>
    <w:rsid w:val="0063633B"/>
    <w:rsid w:val="0065374B"/>
    <w:rsid w:val="00661A1E"/>
    <w:rsid w:val="0066560A"/>
    <w:rsid w:val="006659E1"/>
    <w:rsid w:val="006751E1"/>
    <w:rsid w:val="00682908"/>
    <w:rsid w:val="00690238"/>
    <w:rsid w:val="006949B4"/>
    <w:rsid w:val="00695AC8"/>
    <w:rsid w:val="006C5259"/>
    <w:rsid w:val="006D16F5"/>
    <w:rsid w:val="006E4777"/>
    <w:rsid w:val="006F2BC0"/>
    <w:rsid w:val="00705B34"/>
    <w:rsid w:val="00707961"/>
    <w:rsid w:val="0071138A"/>
    <w:rsid w:val="00722F11"/>
    <w:rsid w:val="007279FF"/>
    <w:rsid w:val="007301F9"/>
    <w:rsid w:val="00730391"/>
    <w:rsid w:val="007316F3"/>
    <w:rsid w:val="007A3A04"/>
    <w:rsid w:val="007B2E97"/>
    <w:rsid w:val="007D1E06"/>
    <w:rsid w:val="007D2E43"/>
    <w:rsid w:val="007F132C"/>
    <w:rsid w:val="0081103D"/>
    <w:rsid w:val="0083036E"/>
    <w:rsid w:val="00837D00"/>
    <w:rsid w:val="0084745B"/>
    <w:rsid w:val="00854448"/>
    <w:rsid w:val="00862E41"/>
    <w:rsid w:val="0086530A"/>
    <w:rsid w:val="00872FF4"/>
    <w:rsid w:val="00876AE2"/>
    <w:rsid w:val="00877E27"/>
    <w:rsid w:val="0088181D"/>
    <w:rsid w:val="00886AFE"/>
    <w:rsid w:val="00892FB1"/>
    <w:rsid w:val="008A6384"/>
    <w:rsid w:val="008B2C1B"/>
    <w:rsid w:val="008C621A"/>
    <w:rsid w:val="008D6015"/>
    <w:rsid w:val="008E1817"/>
    <w:rsid w:val="009043E6"/>
    <w:rsid w:val="00911527"/>
    <w:rsid w:val="00914F4C"/>
    <w:rsid w:val="0092785F"/>
    <w:rsid w:val="00930ED7"/>
    <w:rsid w:val="00946941"/>
    <w:rsid w:val="00961115"/>
    <w:rsid w:val="00963451"/>
    <w:rsid w:val="00963EDC"/>
    <w:rsid w:val="00965D4E"/>
    <w:rsid w:val="0098383D"/>
    <w:rsid w:val="00990D53"/>
    <w:rsid w:val="0099120C"/>
    <w:rsid w:val="009920EC"/>
    <w:rsid w:val="009B7B9D"/>
    <w:rsid w:val="009D3F63"/>
    <w:rsid w:val="009D4CEB"/>
    <w:rsid w:val="009D57B0"/>
    <w:rsid w:val="009D6DDF"/>
    <w:rsid w:val="009E6CB8"/>
    <w:rsid w:val="009F0A4B"/>
    <w:rsid w:val="00A069E7"/>
    <w:rsid w:val="00A30706"/>
    <w:rsid w:val="00A30C20"/>
    <w:rsid w:val="00A31CA1"/>
    <w:rsid w:val="00A844D9"/>
    <w:rsid w:val="00A92185"/>
    <w:rsid w:val="00A95C43"/>
    <w:rsid w:val="00AC2246"/>
    <w:rsid w:val="00B019BB"/>
    <w:rsid w:val="00B274E0"/>
    <w:rsid w:val="00B3551B"/>
    <w:rsid w:val="00B3622E"/>
    <w:rsid w:val="00B44262"/>
    <w:rsid w:val="00B50A11"/>
    <w:rsid w:val="00B70FA3"/>
    <w:rsid w:val="00B7348B"/>
    <w:rsid w:val="00B836BA"/>
    <w:rsid w:val="00B91A18"/>
    <w:rsid w:val="00BA0076"/>
    <w:rsid w:val="00BA4B85"/>
    <w:rsid w:val="00BA5A64"/>
    <w:rsid w:val="00BB04CF"/>
    <w:rsid w:val="00BB7820"/>
    <w:rsid w:val="00BC2277"/>
    <w:rsid w:val="00BC6109"/>
    <w:rsid w:val="00BE0AE0"/>
    <w:rsid w:val="00BE6554"/>
    <w:rsid w:val="00BE7D41"/>
    <w:rsid w:val="00BF1445"/>
    <w:rsid w:val="00BF4027"/>
    <w:rsid w:val="00C11726"/>
    <w:rsid w:val="00C126A6"/>
    <w:rsid w:val="00C30B71"/>
    <w:rsid w:val="00C43BE4"/>
    <w:rsid w:val="00C7423E"/>
    <w:rsid w:val="00C84A7A"/>
    <w:rsid w:val="00C90B73"/>
    <w:rsid w:val="00C97849"/>
    <w:rsid w:val="00CA565F"/>
    <w:rsid w:val="00CD44E5"/>
    <w:rsid w:val="00CE06F1"/>
    <w:rsid w:val="00CE0894"/>
    <w:rsid w:val="00CE29F6"/>
    <w:rsid w:val="00CE63EF"/>
    <w:rsid w:val="00D03266"/>
    <w:rsid w:val="00D060ED"/>
    <w:rsid w:val="00D17FDE"/>
    <w:rsid w:val="00D232C9"/>
    <w:rsid w:val="00D260D8"/>
    <w:rsid w:val="00D26307"/>
    <w:rsid w:val="00D26887"/>
    <w:rsid w:val="00D429C6"/>
    <w:rsid w:val="00D42EA6"/>
    <w:rsid w:val="00D5614B"/>
    <w:rsid w:val="00D62AED"/>
    <w:rsid w:val="00D733AB"/>
    <w:rsid w:val="00D77CFD"/>
    <w:rsid w:val="00D82785"/>
    <w:rsid w:val="00DA2C5B"/>
    <w:rsid w:val="00DB3048"/>
    <w:rsid w:val="00DB44EF"/>
    <w:rsid w:val="00DC0BDB"/>
    <w:rsid w:val="00DE06F4"/>
    <w:rsid w:val="00E17133"/>
    <w:rsid w:val="00E25428"/>
    <w:rsid w:val="00E3295B"/>
    <w:rsid w:val="00E33554"/>
    <w:rsid w:val="00E40EF8"/>
    <w:rsid w:val="00E60A36"/>
    <w:rsid w:val="00E74A49"/>
    <w:rsid w:val="00E77786"/>
    <w:rsid w:val="00EB3D6E"/>
    <w:rsid w:val="00ED2FE0"/>
    <w:rsid w:val="00ED5852"/>
    <w:rsid w:val="00EF4385"/>
    <w:rsid w:val="00F34648"/>
    <w:rsid w:val="00F60E83"/>
    <w:rsid w:val="00F81A9E"/>
    <w:rsid w:val="00F82459"/>
    <w:rsid w:val="00F92284"/>
    <w:rsid w:val="00FB00A7"/>
    <w:rsid w:val="00FC0DC0"/>
    <w:rsid w:val="00FC245B"/>
    <w:rsid w:val="00FC586A"/>
    <w:rsid w:val="00FD70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027"/>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Cs w:val="40"/>
      <w:lang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Cs w:val="32"/>
      <w:lang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Cs w:val="28"/>
      <w:lang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lang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lang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lang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lang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lang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sz w:val="20"/>
      <w:szCs w:val="20"/>
      <w:lang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0717F-1E1D-4DCB-AC8A-71A83B72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3471</Words>
  <Characters>19092</Characters>
  <Application>Microsoft Office Word</Application>
  <DocSecurity>0</DocSecurity>
  <Lines>159</Lines>
  <Paragraphs>45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2026-04-07T15:53:00Z</dcterms:created>
  <dcterms:modified xsi:type="dcterms:W3CDTF">2026-04-07T15:53:00Z</dcterms:modified>
</cp:coreProperties>
</file>